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8AF" w:rsidRDefault="00E77E61">
      <w:pPr>
        <w:rPr>
          <w:rFonts w:ascii="Arial" w:hAnsi="Arial" w:cs="Arial"/>
          <w:b/>
        </w:rPr>
      </w:pPr>
      <w:r w:rsidRPr="00E77E61">
        <w:rPr>
          <w:rFonts w:ascii="Arial" w:hAnsi="Arial" w:cs="Arial"/>
          <w:b/>
        </w:rPr>
        <w:t>Frames of Understanding</w:t>
      </w:r>
    </w:p>
    <w:p w:rsidR="00E77E61" w:rsidRPr="00E77E61" w:rsidRDefault="00E77E61" w:rsidP="00E77E61">
      <w:pPr>
        <w:pStyle w:val="ListParagraph"/>
        <w:numPr>
          <w:ilvl w:val="0"/>
          <w:numId w:val="1"/>
        </w:numPr>
        <w:rPr>
          <w:rFonts w:ascii="Arial" w:hAnsi="Arial" w:cs="Arial"/>
          <w:b/>
        </w:rPr>
      </w:pPr>
      <w:r w:rsidRPr="00E77E61">
        <w:rPr>
          <w:rFonts w:ascii="Arial" w:hAnsi="Arial" w:cs="Arial"/>
          <w:b/>
        </w:rPr>
        <w:t>T</w:t>
      </w:r>
      <w:r w:rsidR="002048BE">
        <w:rPr>
          <w:rFonts w:ascii="Arial" w:hAnsi="Arial" w:cs="Arial"/>
          <w:b/>
        </w:rPr>
        <w:t>he Learning Climate (</w:t>
      </w:r>
      <w:proofErr w:type="spellStart"/>
      <w:r w:rsidR="002048BE">
        <w:rPr>
          <w:rFonts w:ascii="Arial" w:hAnsi="Arial" w:cs="Arial"/>
          <w:b/>
        </w:rPr>
        <w:t>InTASC</w:t>
      </w:r>
      <w:proofErr w:type="spellEnd"/>
      <w:r w:rsidR="002048BE">
        <w:rPr>
          <w:rFonts w:ascii="Arial" w:hAnsi="Arial" w:cs="Arial"/>
          <w:b/>
        </w:rPr>
        <w:t xml:space="preserve"> 3, 7</w:t>
      </w:r>
      <w:r w:rsidRPr="00E77E61">
        <w:rPr>
          <w:rFonts w:ascii="Arial" w:hAnsi="Arial" w:cs="Arial"/>
          <w:b/>
        </w:rPr>
        <w:t>)</w:t>
      </w:r>
    </w:p>
    <w:p w:rsidR="00E77E61" w:rsidRDefault="00E77E61" w:rsidP="00E77E61">
      <w:pPr>
        <w:pStyle w:val="ListParagraph"/>
        <w:rPr>
          <w:rFonts w:ascii="Arial" w:hAnsi="Arial" w:cs="Arial"/>
        </w:rPr>
      </w:pPr>
      <w:r>
        <w:rPr>
          <w:rFonts w:ascii="Arial" w:hAnsi="Arial" w:cs="Arial"/>
        </w:rPr>
        <w:t>The learning climate of a classroom refers to its physical and emotional environment.  Some of the most important observable features of the learning environment are (a) the warmth, concerns and expectations conveyed to students by the teacher, (b) the organization of the physical aspects of the classro</w:t>
      </w:r>
      <w:r w:rsidR="00E92C59">
        <w:rPr>
          <w:rFonts w:ascii="Arial" w:hAnsi="Arial" w:cs="Arial"/>
        </w:rPr>
        <w:t>om, and (c) the competitiveness</w:t>
      </w:r>
      <w:proofErr w:type="gramStart"/>
      <w:r w:rsidR="00E92C59">
        <w:rPr>
          <w:rFonts w:ascii="Arial" w:hAnsi="Arial" w:cs="Arial"/>
        </w:rPr>
        <w:t xml:space="preserve">, </w:t>
      </w:r>
      <w:r>
        <w:rPr>
          <w:rFonts w:ascii="Arial" w:hAnsi="Arial" w:cs="Arial"/>
        </w:rPr>
        <w:t xml:space="preserve"> cooperation</w:t>
      </w:r>
      <w:proofErr w:type="gramEnd"/>
      <w:r>
        <w:rPr>
          <w:rFonts w:ascii="Arial" w:hAnsi="Arial" w:cs="Arial"/>
        </w:rPr>
        <w:t>, or independence encouraged by the structure of activity within the classroom that can promote or preclude cohesion and interaction among students.  As you observe the learning climate of a classroom, you will want to note how students feel about themselves, about one another, and about their classroom, and which activities and materials promote the feeling most conducive to learning.</w:t>
      </w:r>
    </w:p>
    <w:p w:rsidR="00E77E61" w:rsidRDefault="00E77E61" w:rsidP="00E77E61">
      <w:pPr>
        <w:pStyle w:val="ListParagraph"/>
        <w:numPr>
          <w:ilvl w:val="0"/>
          <w:numId w:val="1"/>
        </w:numPr>
        <w:rPr>
          <w:rFonts w:ascii="Arial" w:hAnsi="Arial" w:cs="Arial"/>
          <w:b/>
        </w:rPr>
      </w:pPr>
      <w:r>
        <w:rPr>
          <w:rFonts w:ascii="Arial" w:hAnsi="Arial" w:cs="Arial"/>
          <w:b/>
        </w:rPr>
        <w:t>Classroom Management</w:t>
      </w:r>
      <w:r w:rsidR="00CE1481">
        <w:rPr>
          <w:rFonts w:ascii="Arial" w:hAnsi="Arial" w:cs="Arial"/>
          <w:b/>
        </w:rPr>
        <w:t xml:space="preserve"> (</w:t>
      </w:r>
      <w:proofErr w:type="spellStart"/>
      <w:r w:rsidR="00CE1481">
        <w:rPr>
          <w:rFonts w:ascii="Arial" w:hAnsi="Arial" w:cs="Arial"/>
          <w:b/>
        </w:rPr>
        <w:t>InTASC</w:t>
      </w:r>
      <w:proofErr w:type="spellEnd"/>
      <w:r w:rsidR="002048BE">
        <w:rPr>
          <w:rFonts w:ascii="Arial" w:hAnsi="Arial" w:cs="Arial"/>
          <w:b/>
        </w:rPr>
        <w:t xml:space="preserve"> 2</w:t>
      </w:r>
      <w:r w:rsidR="00CE1481">
        <w:rPr>
          <w:rFonts w:ascii="Arial" w:hAnsi="Arial" w:cs="Arial"/>
          <w:b/>
        </w:rPr>
        <w:t>)</w:t>
      </w:r>
    </w:p>
    <w:p w:rsidR="00CE1481" w:rsidRDefault="00E77E61" w:rsidP="00CE1481">
      <w:pPr>
        <w:pStyle w:val="ListParagraph"/>
        <w:rPr>
          <w:rFonts w:ascii="Arial" w:hAnsi="Arial" w:cs="Arial"/>
        </w:rPr>
      </w:pPr>
      <w:r>
        <w:rPr>
          <w:rFonts w:ascii="Arial" w:hAnsi="Arial" w:cs="Arial"/>
        </w:rPr>
        <w:t xml:space="preserve">Classroom management </w:t>
      </w:r>
      <w:r w:rsidR="00CE1481">
        <w:rPr>
          <w:rFonts w:ascii="Arial" w:hAnsi="Arial" w:cs="Arial"/>
        </w:rPr>
        <w:t>involves how teachers organize the classroom and anticipate and respond to student behavior to provide an environment for efficient learning.  Some observable features of classroom management include arranging the physical aspects of the classroom to match instructional goals, pre</w:t>
      </w:r>
      <w:r w:rsidR="00E92C59">
        <w:rPr>
          <w:rFonts w:ascii="Arial" w:hAnsi="Arial" w:cs="Arial"/>
        </w:rPr>
        <w:t>-</w:t>
      </w:r>
      <w:r w:rsidR="00CE1481">
        <w:rPr>
          <w:rFonts w:ascii="Arial" w:hAnsi="Arial" w:cs="Arial"/>
        </w:rPr>
        <w:t>establishing and communicating classroom rules, and developing and communicating instructional routines.</w:t>
      </w:r>
    </w:p>
    <w:p w:rsidR="00CE1481" w:rsidRDefault="00CE1481" w:rsidP="00CE1481">
      <w:pPr>
        <w:pStyle w:val="ListParagraph"/>
        <w:numPr>
          <w:ilvl w:val="0"/>
          <w:numId w:val="1"/>
        </w:numPr>
        <w:rPr>
          <w:rFonts w:ascii="Arial" w:hAnsi="Arial" w:cs="Arial"/>
          <w:b/>
        </w:rPr>
      </w:pPr>
      <w:r>
        <w:rPr>
          <w:rFonts w:ascii="Arial" w:hAnsi="Arial" w:cs="Arial"/>
          <w:b/>
        </w:rPr>
        <w:t>Lesson Clarity (</w:t>
      </w:r>
      <w:proofErr w:type="spellStart"/>
      <w:r>
        <w:rPr>
          <w:rFonts w:ascii="Arial" w:hAnsi="Arial" w:cs="Arial"/>
          <w:b/>
        </w:rPr>
        <w:t>InTASC</w:t>
      </w:r>
      <w:proofErr w:type="spellEnd"/>
      <w:r>
        <w:rPr>
          <w:rFonts w:ascii="Arial" w:hAnsi="Arial" w:cs="Arial"/>
          <w:b/>
        </w:rPr>
        <w:t xml:space="preserve"> 1, 2, 3, 7)</w:t>
      </w:r>
    </w:p>
    <w:p w:rsidR="00CE1481" w:rsidRDefault="00CE1481" w:rsidP="00CE1481">
      <w:pPr>
        <w:pStyle w:val="ListParagraph"/>
        <w:rPr>
          <w:rFonts w:ascii="Arial" w:hAnsi="Arial" w:cs="Arial"/>
        </w:rPr>
      </w:pPr>
      <w:r>
        <w:rPr>
          <w:rFonts w:ascii="Arial" w:hAnsi="Arial" w:cs="Arial"/>
        </w:rPr>
        <w:t>Lesson clarity refers to a teacher’s ability to speak clearly and directly and to organize and structure content at the students’ current level of understanding.  Some observable approaches to lesson clarity include informing learners of expected skills and understanding before a lesson; providing advance organizers that place the lesson content in the perspective of past and future learning; using examples, illustrations, demonstrations, and instructional media that can expand and clarify lesson content; and reviewing and summarizing during and the close of a lesson.</w:t>
      </w:r>
    </w:p>
    <w:p w:rsidR="00CE1481" w:rsidRDefault="00CE1481" w:rsidP="00CE1481">
      <w:pPr>
        <w:pStyle w:val="ListParagraph"/>
        <w:numPr>
          <w:ilvl w:val="0"/>
          <w:numId w:val="1"/>
        </w:numPr>
        <w:rPr>
          <w:rFonts w:ascii="Arial" w:hAnsi="Arial" w:cs="Arial"/>
          <w:b/>
        </w:rPr>
      </w:pPr>
      <w:r>
        <w:rPr>
          <w:rFonts w:ascii="Arial" w:hAnsi="Arial" w:cs="Arial"/>
          <w:b/>
        </w:rPr>
        <w:t>Instruc</w:t>
      </w:r>
      <w:r w:rsidR="002048BE">
        <w:rPr>
          <w:rFonts w:ascii="Arial" w:hAnsi="Arial" w:cs="Arial"/>
          <w:b/>
        </w:rPr>
        <w:t>tional Variety (</w:t>
      </w:r>
      <w:proofErr w:type="spellStart"/>
      <w:r w:rsidR="002048BE">
        <w:rPr>
          <w:rFonts w:ascii="Arial" w:hAnsi="Arial" w:cs="Arial"/>
          <w:b/>
        </w:rPr>
        <w:t>InTASC</w:t>
      </w:r>
      <w:proofErr w:type="spellEnd"/>
      <w:r w:rsidR="002048BE">
        <w:rPr>
          <w:rFonts w:ascii="Arial" w:hAnsi="Arial" w:cs="Arial"/>
          <w:b/>
        </w:rPr>
        <w:t xml:space="preserve"> 1, 2, </w:t>
      </w:r>
      <w:r>
        <w:rPr>
          <w:rFonts w:ascii="Arial" w:hAnsi="Arial" w:cs="Arial"/>
          <w:b/>
        </w:rPr>
        <w:t>4</w:t>
      </w:r>
      <w:r w:rsidR="002048BE">
        <w:rPr>
          <w:rFonts w:ascii="Arial" w:hAnsi="Arial" w:cs="Arial"/>
          <w:b/>
        </w:rPr>
        <w:t>, 5, 7, 8</w:t>
      </w:r>
      <w:r>
        <w:rPr>
          <w:rFonts w:ascii="Arial" w:hAnsi="Arial" w:cs="Arial"/>
          <w:b/>
        </w:rPr>
        <w:t>)</w:t>
      </w:r>
    </w:p>
    <w:p w:rsidR="00CE1481" w:rsidRDefault="00FA21CC" w:rsidP="00CE1481">
      <w:pPr>
        <w:pStyle w:val="ListParagraph"/>
        <w:rPr>
          <w:rFonts w:ascii="Arial" w:hAnsi="Arial" w:cs="Arial"/>
        </w:rPr>
      </w:pPr>
      <w:r>
        <w:rPr>
          <w:rFonts w:ascii="Arial" w:hAnsi="Arial" w:cs="Arial"/>
        </w:rPr>
        <w:t>Instructional variety involves the teacher’s use of different modes of learning (visual, oral, and tactile) to arouse and maintain student interest and attention.  Some observable features of instructional variety include attention-getting devices; variation in eye contact, voice and gestures; alternate learning modes (seeing, listening, and doing); using appropriate rewards and reinforcement to sustain student interest and engagement; providing alternative opportunities for assessment.</w:t>
      </w:r>
    </w:p>
    <w:p w:rsidR="00FA21CC" w:rsidRDefault="00FA21CC" w:rsidP="00FA21CC">
      <w:pPr>
        <w:pStyle w:val="ListParagraph"/>
        <w:numPr>
          <w:ilvl w:val="0"/>
          <w:numId w:val="1"/>
        </w:numPr>
        <w:rPr>
          <w:rFonts w:ascii="Arial" w:hAnsi="Arial" w:cs="Arial"/>
          <w:b/>
        </w:rPr>
      </w:pPr>
      <w:r>
        <w:rPr>
          <w:rFonts w:ascii="Arial" w:hAnsi="Arial" w:cs="Arial"/>
          <w:b/>
        </w:rPr>
        <w:t>Teacher’s Task Orientation and Content Presentation (</w:t>
      </w:r>
      <w:proofErr w:type="spellStart"/>
      <w:r>
        <w:rPr>
          <w:rFonts w:ascii="Arial" w:hAnsi="Arial" w:cs="Arial"/>
          <w:b/>
        </w:rPr>
        <w:t>InTASC</w:t>
      </w:r>
      <w:proofErr w:type="spellEnd"/>
      <w:r>
        <w:rPr>
          <w:rFonts w:ascii="Arial" w:hAnsi="Arial" w:cs="Arial"/>
          <w:b/>
        </w:rPr>
        <w:t xml:space="preserve"> </w:t>
      </w:r>
      <w:r w:rsidR="002048BE">
        <w:rPr>
          <w:rFonts w:ascii="Arial" w:hAnsi="Arial" w:cs="Arial"/>
          <w:b/>
        </w:rPr>
        <w:t>4, 5, 8</w:t>
      </w:r>
      <w:r>
        <w:rPr>
          <w:rFonts w:ascii="Arial" w:hAnsi="Arial" w:cs="Arial"/>
          <w:b/>
        </w:rPr>
        <w:t>)</w:t>
      </w:r>
    </w:p>
    <w:p w:rsidR="00FA21CC" w:rsidRDefault="00FA21CC" w:rsidP="00FA21CC">
      <w:pPr>
        <w:pStyle w:val="ListParagraph"/>
        <w:rPr>
          <w:rFonts w:ascii="Arial" w:hAnsi="Arial" w:cs="Arial"/>
        </w:rPr>
      </w:pPr>
      <w:r>
        <w:rPr>
          <w:rFonts w:ascii="Arial" w:hAnsi="Arial" w:cs="Arial"/>
        </w:rPr>
        <w:t>Task orientation involves effective teaching practices that help the teacher maintain an instructional focus, such as methods of managing classroom activities efficiently, ways of handling misbehavior with minimal disruption to the class, reducing instructional time devoted to clerical duties, and maximizing time devoted to content coverage.  Methods of task orientation can be observed in lesson plans that reflect the text and follow state standards, rules and procedures that anticipate and thereby reduce misbehav</w:t>
      </w:r>
      <w:r w:rsidR="00E92C59">
        <w:rPr>
          <w:rFonts w:ascii="Arial" w:hAnsi="Arial" w:cs="Arial"/>
        </w:rPr>
        <w:t>ior, and establish milestones (</w:t>
      </w:r>
      <w:r>
        <w:rPr>
          <w:rFonts w:ascii="Arial" w:hAnsi="Arial" w:cs="Arial"/>
        </w:rPr>
        <w:t>e.g., tests, reviews, and assignments) for maintaining instructional momentum.</w:t>
      </w:r>
    </w:p>
    <w:p w:rsidR="002048BE" w:rsidRDefault="002048BE" w:rsidP="00FA21CC">
      <w:pPr>
        <w:pStyle w:val="ListParagraph"/>
        <w:rPr>
          <w:rFonts w:ascii="Arial" w:hAnsi="Arial" w:cs="Arial"/>
        </w:rPr>
      </w:pPr>
    </w:p>
    <w:p w:rsidR="002048BE" w:rsidRDefault="002048BE" w:rsidP="00FA21CC">
      <w:pPr>
        <w:pStyle w:val="ListParagraph"/>
        <w:rPr>
          <w:rFonts w:ascii="Arial" w:hAnsi="Arial" w:cs="Arial"/>
        </w:rPr>
      </w:pPr>
    </w:p>
    <w:p w:rsidR="00FA21CC" w:rsidRPr="002048BE" w:rsidRDefault="00FA21CC" w:rsidP="002048BE">
      <w:pPr>
        <w:pStyle w:val="ListParagraph"/>
        <w:numPr>
          <w:ilvl w:val="0"/>
          <w:numId w:val="1"/>
        </w:numPr>
        <w:rPr>
          <w:rFonts w:ascii="Arial" w:hAnsi="Arial" w:cs="Arial"/>
          <w:b/>
        </w:rPr>
      </w:pPr>
      <w:r w:rsidRPr="002048BE">
        <w:rPr>
          <w:rFonts w:ascii="Arial" w:hAnsi="Arial" w:cs="Arial"/>
          <w:b/>
        </w:rPr>
        <w:lastRenderedPageBreak/>
        <w:t>Students’ Engagement in the Learning Process</w:t>
      </w:r>
      <w:r w:rsidR="002048BE">
        <w:rPr>
          <w:rFonts w:ascii="Arial" w:hAnsi="Arial" w:cs="Arial"/>
          <w:b/>
        </w:rPr>
        <w:t xml:space="preserve"> (</w:t>
      </w:r>
      <w:proofErr w:type="spellStart"/>
      <w:r w:rsidR="002048BE">
        <w:rPr>
          <w:rFonts w:ascii="Arial" w:hAnsi="Arial" w:cs="Arial"/>
          <w:b/>
        </w:rPr>
        <w:t>InTASC</w:t>
      </w:r>
      <w:proofErr w:type="spellEnd"/>
      <w:r w:rsidR="002048BE">
        <w:rPr>
          <w:rFonts w:ascii="Arial" w:hAnsi="Arial" w:cs="Arial"/>
          <w:b/>
        </w:rPr>
        <w:t xml:space="preserve"> 7, 8)</w:t>
      </w:r>
    </w:p>
    <w:p w:rsidR="00FA21CC" w:rsidRDefault="00FA21CC" w:rsidP="00FA21CC">
      <w:pPr>
        <w:pStyle w:val="ListParagraph"/>
        <w:rPr>
          <w:rFonts w:ascii="Arial" w:hAnsi="Arial" w:cs="Arial"/>
        </w:rPr>
      </w:pPr>
      <w:r>
        <w:rPr>
          <w:rFonts w:ascii="Arial" w:hAnsi="Arial" w:cs="Arial"/>
        </w:rPr>
        <w:t>Students learn best when they become acutely engaged in the learning process.  Some observable ways that teachers promote student engagement are activities for guided practice, frequent feedback and correctives</w:t>
      </w:r>
      <w:r w:rsidR="00993256">
        <w:rPr>
          <w:rFonts w:ascii="Arial" w:hAnsi="Arial" w:cs="Arial"/>
        </w:rPr>
        <w:t>, individualized feedback and self-directed learning activities, the systematic use of meaningful verbal praise, and checking and monitoring of classroom assignments and seatwork.</w:t>
      </w:r>
    </w:p>
    <w:p w:rsidR="00993256" w:rsidRDefault="00993256" w:rsidP="00993256">
      <w:pPr>
        <w:pStyle w:val="ListParagraph"/>
        <w:numPr>
          <w:ilvl w:val="0"/>
          <w:numId w:val="1"/>
        </w:numPr>
        <w:rPr>
          <w:rFonts w:ascii="Arial" w:hAnsi="Arial" w:cs="Arial"/>
          <w:b/>
        </w:rPr>
      </w:pPr>
      <w:r>
        <w:rPr>
          <w:rFonts w:ascii="Arial" w:hAnsi="Arial" w:cs="Arial"/>
          <w:b/>
        </w:rPr>
        <w:t>Student Success (</w:t>
      </w:r>
      <w:proofErr w:type="spellStart"/>
      <w:r>
        <w:rPr>
          <w:rFonts w:ascii="Arial" w:hAnsi="Arial" w:cs="Arial"/>
          <w:b/>
        </w:rPr>
        <w:t>InTASC</w:t>
      </w:r>
      <w:proofErr w:type="spellEnd"/>
      <w:r>
        <w:rPr>
          <w:rFonts w:ascii="Arial" w:hAnsi="Arial" w:cs="Arial"/>
          <w:b/>
        </w:rPr>
        <w:t xml:space="preserve"> </w:t>
      </w:r>
      <w:r w:rsidR="002048BE">
        <w:rPr>
          <w:rFonts w:ascii="Arial" w:hAnsi="Arial" w:cs="Arial"/>
          <w:b/>
        </w:rPr>
        <w:t>5, 6, 7, 8</w:t>
      </w:r>
      <w:r>
        <w:rPr>
          <w:rFonts w:ascii="Arial" w:hAnsi="Arial" w:cs="Arial"/>
          <w:b/>
        </w:rPr>
        <w:t>)</w:t>
      </w:r>
    </w:p>
    <w:p w:rsidR="00993256" w:rsidRDefault="00993256" w:rsidP="00993256">
      <w:pPr>
        <w:pStyle w:val="ListParagraph"/>
        <w:rPr>
          <w:rFonts w:ascii="Arial" w:hAnsi="Arial" w:cs="Arial"/>
        </w:rPr>
      </w:pPr>
      <w:r>
        <w:rPr>
          <w:rFonts w:ascii="Arial" w:hAnsi="Arial" w:cs="Arial"/>
        </w:rPr>
        <w:t>Some observable ways that teaching promotes student success are unit and lesson organization that reflects prior learning, immediate feedback and corrections, gradual transition to new content, and a classroom pace and momentum that build toward major milestones (e.g., reviews, projects, practice exercises, and texts).</w:t>
      </w:r>
    </w:p>
    <w:p w:rsidR="00993256" w:rsidRDefault="00993256" w:rsidP="00993256">
      <w:pPr>
        <w:pStyle w:val="ListParagraph"/>
        <w:numPr>
          <w:ilvl w:val="0"/>
          <w:numId w:val="1"/>
        </w:numPr>
        <w:rPr>
          <w:rFonts w:ascii="Arial" w:hAnsi="Arial" w:cs="Arial"/>
          <w:b/>
        </w:rPr>
      </w:pPr>
      <w:r>
        <w:rPr>
          <w:rFonts w:ascii="Arial" w:hAnsi="Arial" w:cs="Arial"/>
          <w:b/>
        </w:rPr>
        <w:t>Students’ Higher Thought Processes and Performance Outcomes (</w:t>
      </w:r>
      <w:proofErr w:type="spellStart"/>
      <w:r>
        <w:rPr>
          <w:rFonts w:ascii="Arial" w:hAnsi="Arial" w:cs="Arial"/>
          <w:b/>
        </w:rPr>
        <w:t>InTASC</w:t>
      </w:r>
      <w:proofErr w:type="spellEnd"/>
      <w:r>
        <w:rPr>
          <w:rFonts w:ascii="Arial" w:hAnsi="Arial" w:cs="Arial"/>
          <w:b/>
        </w:rPr>
        <w:t xml:space="preserve"> 1, 4, 5, 6, 7, 8)</w:t>
      </w:r>
    </w:p>
    <w:p w:rsidR="00993256" w:rsidRDefault="00993256" w:rsidP="00993256">
      <w:pPr>
        <w:pStyle w:val="ListParagraph"/>
        <w:rPr>
          <w:rFonts w:ascii="Arial" w:hAnsi="Arial" w:cs="Arial"/>
        </w:rPr>
      </w:pPr>
      <w:r>
        <w:rPr>
          <w:rFonts w:ascii="Arial" w:hAnsi="Arial" w:cs="Arial"/>
        </w:rPr>
        <w:t>Higher thought processes are critical thinking, reasoning and problem-solving behaviors that alone cannot be measured by tests of cognitive achievement.  Some observable features of</w:t>
      </w:r>
      <w:r w:rsidR="00FA550C">
        <w:rPr>
          <w:rFonts w:ascii="Arial" w:hAnsi="Arial" w:cs="Arial"/>
        </w:rPr>
        <w:t xml:space="preserve"> higher thought processes include using collaborative and group activities, demonstrating for students’ mental models and strategies for learning, arranging for student projects and demonstrations, engaging students in oral performance, providing opportunities for independent practice and problem solving, and using performance assessments and student portfolios.</w:t>
      </w:r>
    </w:p>
    <w:p w:rsidR="00227C13" w:rsidRDefault="00227C13" w:rsidP="00993256">
      <w:pPr>
        <w:pStyle w:val="ListParagraph"/>
        <w:rPr>
          <w:rFonts w:ascii="Arial" w:hAnsi="Arial" w:cs="Arial"/>
        </w:rPr>
      </w:pPr>
    </w:p>
    <w:p w:rsidR="00227C13" w:rsidRDefault="00227C13"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Default="002B3BA7" w:rsidP="00993256">
      <w:pPr>
        <w:pStyle w:val="ListParagraph"/>
        <w:rPr>
          <w:rFonts w:ascii="Arial" w:hAnsi="Arial" w:cs="Arial"/>
        </w:rPr>
      </w:pPr>
    </w:p>
    <w:p w:rsidR="002B3BA7" w:rsidRPr="002B3BA7" w:rsidRDefault="002B3BA7" w:rsidP="002B3BA7">
      <w:pPr>
        <w:rPr>
          <w:rFonts w:ascii="Arial" w:hAnsi="Arial" w:cs="Arial"/>
          <w:i/>
          <w:sz w:val="18"/>
          <w:szCs w:val="18"/>
        </w:rPr>
      </w:pPr>
      <w:proofErr w:type="spellStart"/>
      <w:r>
        <w:rPr>
          <w:rFonts w:ascii="Arial" w:hAnsi="Arial" w:cs="Arial"/>
          <w:sz w:val="18"/>
          <w:szCs w:val="18"/>
        </w:rPr>
        <w:t>Borich</w:t>
      </w:r>
      <w:proofErr w:type="spellEnd"/>
      <w:r>
        <w:rPr>
          <w:rFonts w:ascii="Arial" w:hAnsi="Arial" w:cs="Arial"/>
          <w:sz w:val="18"/>
          <w:szCs w:val="18"/>
        </w:rPr>
        <w:t xml:space="preserve">, G., (2011) </w:t>
      </w:r>
      <w:r>
        <w:rPr>
          <w:rFonts w:ascii="Arial" w:hAnsi="Arial" w:cs="Arial"/>
          <w:i/>
          <w:sz w:val="18"/>
          <w:szCs w:val="18"/>
        </w:rPr>
        <w:t xml:space="preserve">Observation Skills for Effective Teachers, </w:t>
      </w:r>
      <w:r w:rsidRPr="00DE6AF8">
        <w:rPr>
          <w:rFonts w:ascii="Arial" w:hAnsi="Arial" w:cs="Arial"/>
          <w:sz w:val="18"/>
          <w:szCs w:val="18"/>
        </w:rPr>
        <w:t>(6</w:t>
      </w:r>
      <w:r w:rsidRPr="00DE6AF8">
        <w:rPr>
          <w:rFonts w:ascii="Arial" w:hAnsi="Arial" w:cs="Arial"/>
          <w:sz w:val="18"/>
          <w:szCs w:val="18"/>
          <w:vertAlign w:val="superscript"/>
        </w:rPr>
        <w:t>th</w:t>
      </w:r>
      <w:r w:rsidRPr="00DE6AF8">
        <w:rPr>
          <w:rFonts w:ascii="Arial" w:hAnsi="Arial" w:cs="Arial"/>
          <w:sz w:val="18"/>
          <w:szCs w:val="18"/>
        </w:rPr>
        <w:t xml:space="preserve"> edition</w:t>
      </w:r>
      <w:r w:rsidR="00E92C59">
        <w:rPr>
          <w:rFonts w:ascii="Arial" w:hAnsi="Arial" w:cs="Arial"/>
          <w:sz w:val="18"/>
          <w:szCs w:val="18"/>
        </w:rPr>
        <w:t>)</w:t>
      </w:r>
      <w:proofErr w:type="gramStart"/>
      <w:r w:rsidR="00E92C59">
        <w:rPr>
          <w:rFonts w:ascii="Arial" w:hAnsi="Arial" w:cs="Arial"/>
          <w:sz w:val="18"/>
          <w:szCs w:val="18"/>
        </w:rPr>
        <w:t xml:space="preserve">,  </w:t>
      </w:r>
      <w:bookmarkStart w:id="0" w:name="_GoBack"/>
      <w:bookmarkEnd w:id="0"/>
      <w:r>
        <w:rPr>
          <w:rFonts w:ascii="Arial" w:hAnsi="Arial" w:cs="Arial"/>
          <w:sz w:val="18"/>
          <w:szCs w:val="18"/>
        </w:rPr>
        <w:t>Pearson</w:t>
      </w:r>
      <w:proofErr w:type="gramEnd"/>
      <w:r>
        <w:rPr>
          <w:rFonts w:ascii="Arial" w:hAnsi="Arial" w:cs="Arial"/>
          <w:sz w:val="18"/>
          <w:szCs w:val="18"/>
        </w:rPr>
        <w:t xml:space="preserve"> Education, Inc. Boston, Allyn and Bacon.</w:t>
      </w:r>
    </w:p>
    <w:sectPr w:rsidR="002B3BA7" w:rsidRPr="002B3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9783B"/>
    <w:multiLevelType w:val="hybridMultilevel"/>
    <w:tmpl w:val="3348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61"/>
    <w:rsid w:val="002048BE"/>
    <w:rsid w:val="00227C13"/>
    <w:rsid w:val="002B3BA7"/>
    <w:rsid w:val="00993256"/>
    <w:rsid w:val="00CE1481"/>
    <w:rsid w:val="00E77E61"/>
    <w:rsid w:val="00E818AF"/>
    <w:rsid w:val="00E92C59"/>
    <w:rsid w:val="00FA21CC"/>
    <w:rsid w:val="00FA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E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Postler</dc:creator>
  <cp:lastModifiedBy>Cindy Postler</cp:lastModifiedBy>
  <cp:revision>5</cp:revision>
  <dcterms:created xsi:type="dcterms:W3CDTF">2017-04-05T19:28:00Z</dcterms:created>
  <dcterms:modified xsi:type="dcterms:W3CDTF">2017-04-10T21:01:00Z</dcterms:modified>
</cp:coreProperties>
</file>