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B59" w:rsidRPr="00250B59" w:rsidRDefault="00250B59" w:rsidP="00250B59">
      <w:pPr>
        <w:pStyle w:val="Title"/>
        <w:rPr>
          <w:rFonts w:ascii="Arial Black" w:hAnsi="Arial Black"/>
          <w:b w:val="0"/>
          <w:bCs w:val="0"/>
          <w:sz w:val="22"/>
          <w:szCs w:val="22"/>
        </w:rPr>
      </w:pPr>
      <w:bookmarkStart w:id="0" w:name="_GoBack"/>
      <w:bookmarkEnd w:id="0"/>
      <w:r w:rsidRPr="00250B59">
        <w:rPr>
          <w:rFonts w:ascii="Arial Black" w:hAnsi="Arial Black"/>
          <w:b w:val="0"/>
          <w:bCs w:val="0"/>
          <w:sz w:val="22"/>
          <w:szCs w:val="22"/>
        </w:rPr>
        <w:t>APA Citation Style: In-text Citations</w:t>
      </w:r>
    </w:p>
    <w:p w:rsidR="00250B59" w:rsidRPr="00250B59" w:rsidRDefault="00250B59" w:rsidP="00250B59">
      <w:pPr>
        <w:pStyle w:val="Title"/>
        <w:rPr>
          <w:rFonts w:ascii="Arial Black" w:hAnsi="Arial Black"/>
          <w:b w:val="0"/>
          <w:bCs w:val="0"/>
          <w:sz w:val="22"/>
          <w:szCs w:val="22"/>
        </w:rPr>
      </w:pPr>
    </w:p>
    <w:p w:rsidR="00250B59" w:rsidRPr="00250B59" w:rsidRDefault="00250B59" w:rsidP="00250B59">
      <w:pPr>
        <w:rPr>
          <w:sz w:val="22"/>
          <w:szCs w:val="22"/>
        </w:rPr>
      </w:pPr>
    </w:p>
    <w:p w:rsidR="00250B59" w:rsidRPr="00250B59" w:rsidRDefault="00250B59" w:rsidP="00250B59">
      <w:pPr>
        <w:pStyle w:val="Heading1"/>
        <w:rPr>
          <w:sz w:val="22"/>
          <w:szCs w:val="22"/>
        </w:rPr>
      </w:pPr>
      <w:r w:rsidRPr="00250B59">
        <w:rPr>
          <w:rFonts w:ascii="Arial Black" w:hAnsi="Arial Black"/>
          <w:b w:val="0"/>
          <w:bCs w:val="0"/>
          <w:sz w:val="22"/>
          <w:szCs w:val="22"/>
        </w:rPr>
        <w:t>Direct Quotations:</w:t>
      </w:r>
      <w:r w:rsidRPr="00250B59">
        <w:rPr>
          <w:sz w:val="22"/>
          <w:szCs w:val="22"/>
        </w:rPr>
        <w:t xml:space="preserve"> </w:t>
      </w:r>
      <w:r w:rsidRPr="00250B59">
        <w:rPr>
          <w:b w:val="0"/>
          <w:bCs w:val="0"/>
          <w:sz w:val="22"/>
          <w:szCs w:val="22"/>
        </w:rPr>
        <w:t>Note that page numbers are required.</w:t>
      </w:r>
    </w:p>
    <w:p w:rsidR="00250B59" w:rsidRPr="00250B59" w:rsidRDefault="00250B59" w:rsidP="00250B59">
      <w:pPr>
        <w:rPr>
          <w:sz w:val="22"/>
          <w:szCs w:val="22"/>
        </w:rPr>
      </w:pPr>
    </w:p>
    <w:p w:rsidR="00250B59" w:rsidRPr="00250B59" w:rsidRDefault="00250B59" w:rsidP="00250B59">
      <w:pPr>
        <w:rPr>
          <w:sz w:val="22"/>
          <w:szCs w:val="22"/>
        </w:rPr>
      </w:pPr>
      <w:r w:rsidRPr="00250B59">
        <w:rPr>
          <w:sz w:val="22"/>
          <w:szCs w:val="22"/>
        </w:rPr>
        <w:t>Introduce the quotation with a signal phrase that includes the author’s last name followed by the year of publication in parentheses. Put the page number in parentheses at the end of the quotations. Example:</w:t>
      </w:r>
    </w:p>
    <w:p w:rsidR="00250B59" w:rsidRPr="00250B59" w:rsidRDefault="00250B59" w:rsidP="00250B59">
      <w:pPr>
        <w:pStyle w:val="BodyTextIndent"/>
        <w:rPr>
          <w:sz w:val="22"/>
          <w:szCs w:val="22"/>
        </w:rPr>
      </w:pPr>
      <w:r w:rsidRPr="00250B59">
        <w:rPr>
          <w:sz w:val="22"/>
          <w:szCs w:val="22"/>
        </w:rPr>
        <w:t>According to Luck (2001), “previewing is a crucial step in text comprehension or interpretation” (p. 175).</w:t>
      </w:r>
    </w:p>
    <w:p w:rsidR="00250B59" w:rsidRPr="00250B59" w:rsidRDefault="00250B59" w:rsidP="00250B59">
      <w:pPr>
        <w:pStyle w:val="BodyTextIndent"/>
        <w:rPr>
          <w:sz w:val="22"/>
          <w:szCs w:val="22"/>
        </w:rPr>
      </w:pPr>
    </w:p>
    <w:p w:rsidR="00250B59" w:rsidRPr="00250B59" w:rsidRDefault="00250B59" w:rsidP="00250B59">
      <w:pPr>
        <w:pStyle w:val="BodyTextIndent"/>
        <w:ind w:left="0"/>
        <w:rPr>
          <w:sz w:val="22"/>
          <w:szCs w:val="22"/>
        </w:rPr>
      </w:pPr>
      <w:r w:rsidRPr="00250B59">
        <w:rPr>
          <w:sz w:val="22"/>
          <w:szCs w:val="22"/>
        </w:rPr>
        <w:t xml:space="preserve">If you do not use the author’s name in the signal phrase, then </w:t>
      </w:r>
      <w:r w:rsidRPr="00250B59">
        <w:rPr>
          <w:b/>
          <w:sz w:val="22"/>
          <w:szCs w:val="22"/>
        </w:rPr>
        <w:t>place the author’s name, the date and the page number</w:t>
      </w:r>
      <w:r w:rsidRPr="00250B59">
        <w:rPr>
          <w:sz w:val="22"/>
          <w:szCs w:val="22"/>
        </w:rPr>
        <w:t xml:space="preserve"> in parentheses at the end of the quotation. Example:</w:t>
      </w:r>
    </w:p>
    <w:p w:rsidR="00250B59" w:rsidRPr="00250B59" w:rsidRDefault="00250B59" w:rsidP="00250B59">
      <w:pPr>
        <w:pStyle w:val="BodyTextIndent"/>
        <w:rPr>
          <w:sz w:val="22"/>
          <w:szCs w:val="22"/>
        </w:rPr>
      </w:pPr>
      <w:r w:rsidRPr="00250B59">
        <w:rPr>
          <w:sz w:val="22"/>
          <w:szCs w:val="22"/>
        </w:rPr>
        <w:t>Teaching comprehension of factual writing is a complex process. Previewing is “a crucial step in text comprehension or interpretation” (</w:t>
      </w:r>
      <w:proofErr w:type="spellStart"/>
      <w:r w:rsidRPr="00250B59">
        <w:rPr>
          <w:sz w:val="22"/>
          <w:szCs w:val="22"/>
        </w:rPr>
        <w:t>Mackler</w:t>
      </w:r>
      <w:proofErr w:type="spellEnd"/>
      <w:r w:rsidRPr="00250B59">
        <w:rPr>
          <w:sz w:val="22"/>
          <w:szCs w:val="22"/>
        </w:rPr>
        <w:t>, 2001, p. 175).</w:t>
      </w:r>
    </w:p>
    <w:p w:rsidR="00250B59" w:rsidRPr="00250B59" w:rsidRDefault="00250B59" w:rsidP="00250B59">
      <w:pPr>
        <w:pStyle w:val="BodyTextIndent"/>
        <w:rPr>
          <w:sz w:val="22"/>
          <w:szCs w:val="22"/>
        </w:rPr>
      </w:pPr>
    </w:p>
    <w:p w:rsidR="00250B59" w:rsidRPr="00250B59" w:rsidRDefault="00250B59" w:rsidP="00250B59">
      <w:pPr>
        <w:pStyle w:val="BodyTextIndent"/>
        <w:ind w:left="0"/>
        <w:rPr>
          <w:sz w:val="22"/>
          <w:szCs w:val="22"/>
        </w:rPr>
      </w:pPr>
      <w:r w:rsidRPr="00250B59">
        <w:rPr>
          <w:rFonts w:ascii="Arial Black" w:hAnsi="Arial Black"/>
          <w:sz w:val="22"/>
          <w:szCs w:val="22"/>
        </w:rPr>
        <w:t>Summary or Paraphrase:</w:t>
      </w:r>
      <w:r w:rsidRPr="00250B59">
        <w:rPr>
          <w:b/>
          <w:bCs/>
          <w:sz w:val="22"/>
          <w:szCs w:val="22"/>
        </w:rPr>
        <w:t xml:space="preserve"> </w:t>
      </w:r>
      <w:r w:rsidRPr="00250B59">
        <w:rPr>
          <w:sz w:val="22"/>
          <w:szCs w:val="22"/>
        </w:rPr>
        <w:t xml:space="preserve">Note that the page number is </w:t>
      </w:r>
      <w:r w:rsidRPr="00250B59">
        <w:rPr>
          <w:b/>
          <w:sz w:val="22"/>
          <w:szCs w:val="22"/>
        </w:rPr>
        <w:t>not</w:t>
      </w:r>
      <w:r w:rsidRPr="00250B59">
        <w:rPr>
          <w:sz w:val="22"/>
          <w:szCs w:val="22"/>
        </w:rPr>
        <w:t xml:space="preserve"> required but you may include one if it will help your readers find a specific page in a long work.</w:t>
      </w:r>
    </w:p>
    <w:p w:rsidR="00250B59" w:rsidRPr="00250B59" w:rsidRDefault="00250B59" w:rsidP="00250B59">
      <w:pPr>
        <w:pStyle w:val="BodyTextIndent"/>
        <w:ind w:left="0"/>
        <w:rPr>
          <w:sz w:val="22"/>
          <w:szCs w:val="22"/>
        </w:rPr>
      </w:pPr>
    </w:p>
    <w:p w:rsidR="00250B59" w:rsidRPr="00250B59" w:rsidRDefault="00250B59" w:rsidP="00250B59">
      <w:pPr>
        <w:pStyle w:val="BodyTextIndent"/>
        <w:ind w:left="0"/>
        <w:rPr>
          <w:sz w:val="22"/>
          <w:szCs w:val="22"/>
        </w:rPr>
      </w:pPr>
      <w:r w:rsidRPr="00250B59">
        <w:rPr>
          <w:sz w:val="22"/>
          <w:szCs w:val="22"/>
        </w:rPr>
        <w:t>Include the author’s last name and the date either in the paraphrase or in parentheses at the end.  Example:</w:t>
      </w:r>
    </w:p>
    <w:p w:rsidR="00250B59" w:rsidRPr="00250B59" w:rsidRDefault="00250B59" w:rsidP="00250B59">
      <w:pPr>
        <w:pStyle w:val="BodyTextIndent"/>
        <w:rPr>
          <w:sz w:val="22"/>
          <w:szCs w:val="22"/>
        </w:rPr>
      </w:pPr>
      <w:proofErr w:type="spellStart"/>
      <w:r w:rsidRPr="00250B59">
        <w:rPr>
          <w:sz w:val="22"/>
          <w:szCs w:val="22"/>
        </w:rPr>
        <w:t>Donham</w:t>
      </w:r>
      <w:proofErr w:type="spellEnd"/>
      <w:r w:rsidRPr="00250B59">
        <w:rPr>
          <w:sz w:val="22"/>
          <w:szCs w:val="22"/>
        </w:rPr>
        <w:t xml:space="preserve"> (2002) concluded that when students initiated their own research they were more likely to exhibit persistence in their search for information than when the inquiry </w:t>
      </w:r>
      <w:proofErr w:type="gramStart"/>
      <w:r w:rsidRPr="00250B59">
        <w:rPr>
          <w:sz w:val="22"/>
          <w:szCs w:val="22"/>
        </w:rPr>
        <w:t>was</w:t>
      </w:r>
      <w:proofErr w:type="gramEnd"/>
      <w:r w:rsidRPr="00250B59">
        <w:rPr>
          <w:sz w:val="22"/>
          <w:szCs w:val="22"/>
        </w:rPr>
        <w:t xml:space="preserve"> teacher-directed.</w:t>
      </w:r>
    </w:p>
    <w:p w:rsidR="00250B59" w:rsidRPr="00250B59" w:rsidRDefault="00250B59" w:rsidP="00250B59">
      <w:pPr>
        <w:pStyle w:val="BodyTextIndent"/>
        <w:rPr>
          <w:sz w:val="22"/>
          <w:szCs w:val="22"/>
        </w:rPr>
      </w:pPr>
    </w:p>
    <w:p w:rsidR="00250B59" w:rsidRPr="00250B59" w:rsidRDefault="00250B59" w:rsidP="00250B59">
      <w:pPr>
        <w:pStyle w:val="BodyTextIndent"/>
        <w:ind w:left="0"/>
        <w:rPr>
          <w:sz w:val="22"/>
          <w:szCs w:val="22"/>
        </w:rPr>
      </w:pPr>
      <w:r w:rsidRPr="00250B59">
        <w:rPr>
          <w:sz w:val="22"/>
          <w:szCs w:val="22"/>
        </w:rPr>
        <w:t>Follow this practice for as many as five joint authors, separating their names with commas. Example:</w:t>
      </w:r>
    </w:p>
    <w:p w:rsidR="00250B59" w:rsidRPr="00250B59" w:rsidRDefault="00250B59" w:rsidP="00250B59">
      <w:pPr>
        <w:pStyle w:val="BodyTextIndent"/>
        <w:rPr>
          <w:sz w:val="22"/>
          <w:szCs w:val="22"/>
        </w:rPr>
      </w:pPr>
      <w:r w:rsidRPr="00250B59">
        <w:rPr>
          <w:sz w:val="22"/>
          <w:szCs w:val="22"/>
        </w:rPr>
        <w:t>Collaboration between the librarian and the teacher was an essential element in classrooms where resource-based teaching was effective (</w:t>
      </w:r>
      <w:proofErr w:type="spellStart"/>
      <w:r w:rsidRPr="00250B59">
        <w:rPr>
          <w:sz w:val="22"/>
          <w:szCs w:val="22"/>
        </w:rPr>
        <w:t>Donham</w:t>
      </w:r>
      <w:proofErr w:type="spellEnd"/>
      <w:r w:rsidRPr="00250B59">
        <w:rPr>
          <w:sz w:val="22"/>
          <w:szCs w:val="22"/>
        </w:rPr>
        <w:t xml:space="preserve">, </w:t>
      </w:r>
      <w:proofErr w:type="spellStart"/>
      <w:r w:rsidRPr="00250B59">
        <w:rPr>
          <w:sz w:val="22"/>
          <w:szCs w:val="22"/>
        </w:rPr>
        <w:t>Kuhlthau</w:t>
      </w:r>
      <w:proofErr w:type="spellEnd"/>
      <w:r w:rsidRPr="00250B59">
        <w:rPr>
          <w:sz w:val="22"/>
          <w:szCs w:val="22"/>
        </w:rPr>
        <w:t xml:space="preserve">, Bishop, &amp; Oberg, 2001). </w:t>
      </w:r>
    </w:p>
    <w:p w:rsidR="00250B59" w:rsidRPr="00250B59" w:rsidRDefault="00250B59" w:rsidP="00250B59">
      <w:pPr>
        <w:pStyle w:val="BodyTextIndent"/>
        <w:ind w:left="0"/>
        <w:rPr>
          <w:sz w:val="22"/>
          <w:szCs w:val="22"/>
        </w:rPr>
      </w:pPr>
    </w:p>
    <w:p w:rsidR="00250B59" w:rsidRPr="00250B59" w:rsidRDefault="00250B59" w:rsidP="00250B59">
      <w:pPr>
        <w:pStyle w:val="BodyTextIndent"/>
        <w:ind w:left="0"/>
        <w:rPr>
          <w:sz w:val="22"/>
          <w:szCs w:val="22"/>
        </w:rPr>
      </w:pPr>
      <w:r w:rsidRPr="00250B59">
        <w:rPr>
          <w:sz w:val="22"/>
          <w:szCs w:val="22"/>
        </w:rPr>
        <w:t xml:space="preserve">For six or more authors use </w:t>
      </w:r>
      <w:r w:rsidRPr="00250B59">
        <w:rPr>
          <w:i/>
          <w:iCs/>
          <w:sz w:val="22"/>
          <w:szCs w:val="22"/>
        </w:rPr>
        <w:t>et al</w:t>
      </w:r>
      <w:r w:rsidRPr="00250B59">
        <w:rPr>
          <w:sz w:val="22"/>
          <w:szCs w:val="22"/>
        </w:rPr>
        <w:t>.  Example:</w:t>
      </w:r>
    </w:p>
    <w:p w:rsidR="00250B59" w:rsidRPr="00250B59" w:rsidRDefault="00250B59" w:rsidP="00250B59">
      <w:pPr>
        <w:pStyle w:val="BodyTextIndent"/>
        <w:ind w:hanging="720"/>
        <w:rPr>
          <w:sz w:val="22"/>
          <w:szCs w:val="22"/>
        </w:rPr>
      </w:pPr>
      <w:r w:rsidRPr="00250B59">
        <w:rPr>
          <w:sz w:val="22"/>
          <w:szCs w:val="22"/>
        </w:rPr>
        <w:tab/>
        <w:t>Students who had been taught an information search process model were able to analyze their own research strategies and self-assess not only their product but also their process (</w:t>
      </w:r>
      <w:proofErr w:type="spellStart"/>
      <w:r w:rsidRPr="00250B59">
        <w:rPr>
          <w:sz w:val="22"/>
          <w:szCs w:val="22"/>
        </w:rPr>
        <w:t>Donham</w:t>
      </w:r>
      <w:proofErr w:type="spellEnd"/>
      <w:r w:rsidRPr="00250B59">
        <w:rPr>
          <w:sz w:val="22"/>
          <w:szCs w:val="22"/>
        </w:rPr>
        <w:t xml:space="preserve"> et al., 2003).</w:t>
      </w:r>
    </w:p>
    <w:p w:rsidR="00250B59" w:rsidRPr="00250B59" w:rsidRDefault="00250B59" w:rsidP="00250B59">
      <w:pPr>
        <w:pStyle w:val="BodyTextIndent"/>
        <w:ind w:left="0"/>
        <w:rPr>
          <w:sz w:val="22"/>
          <w:szCs w:val="22"/>
        </w:rPr>
      </w:pPr>
    </w:p>
    <w:p w:rsidR="00250B59" w:rsidRPr="00250B59" w:rsidRDefault="00250B59" w:rsidP="00250B59">
      <w:pPr>
        <w:pStyle w:val="BodyTextIndent"/>
        <w:ind w:left="0"/>
        <w:rPr>
          <w:sz w:val="22"/>
          <w:szCs w:val="22"/>
        </w:rPr>
      </w:pPr>
      <w:r w:rsidRPr="00250B59">
        <w:rPr>
          <w:i/>
          <w:iCs/>
          <w:sz w:val="22"/>
          <w:szCs w:val="22"/>
        </w:rPr>
        <w:t>Unknown author:</w:t>
      </w:r>
      <w:r w:rsidRPr="00250B59">
        <w:rPr>
          <w:sz w:val="22"/>
          <w:szCs w:val="22"/>
        </w:rPr>
        <w:t xml:space="preserve"> Use the first word or two of the title in the parenthetical citation. Example:</w:t>
      </w:r>
    </w:p>
    <w:p w:rsidR="00250B59" w:rsidRPr="00250B59" w:rsidRDefault="00250B59" w:rsidP="00250B59">
      <w:pPr>
        <w:pStyle w:val="BodyTextIndent"/>
        <w:ind w:hanging="720"/>
        <w:rPr>
          <w:sz w:val="22"/>
          <w:szCs w:val="22"/>
        </w:rPr>
      </w:pPr>
      <w:r w:rsidRPr="00250B59">
        <w:rPr>
          <w:sz w:val="22"/>
          <w:szCs w:val="22"/>
        </w:rPr>
        <w:tab/>
        <w:t>The Iowa Department of Education has consistently opposed the implementation of statewide testing to determine success or failure of teachers (“State of Education,” 2000).</w:t>
      </w:r>
    </w:p>
    <w:p w:rsidR="00250B59" w:rsidRPr="00250B59" w:rsidRDefault="00250B59" w:rsidP="00250B59">
      <w:pPr>
        <w:pStyle w:val="BodyTextIndent"/>
        <w:ind w:hanging="720"/>
        <w:rPr>
          <w:sz w:val="22"/>
          <w:szCs w:val="22"/>
        </w:rPr>
      </w:pPr>
    </w:p>
    <w:p w:rsidR="00250B59" w:rsidRPr="00250B59" w:rsidRDefault="00250B59" w:rsidP="00250B59">
      <w:pPr>
        <w:pStyle w:val="BodyTextIndent"/>
        <w:ind w:left="0"/>
        <w:rPr>
          <w:sz w:val="22"/>
          <w:szCs w:val="22"/>
        </w:rPr>
      </w:pPr>
      <w:r w:rsidRPr="00250B59">
        <w:rPr>
          <w:i/>
          <w:iCs/>
          <w:sz w:val="22"/>
          <w:szCs w:val="22"/>
        </w:rPr>
        <w:t>Secondary sources:</w:t>
      </w:r>
      <w:r w:rsidRPr="00250B59">
        <w:rPr>
          <w:sz w:val="22"/>
          <w:szCs w:val="22"/>
        </w:rPr>
        <w:t xml:space="preserve"> If a study is described in another publication and you are using the second publication; only the </w:t>
      </w:r>
      <w:r w:rsidRPr="00250B59">
        <w:rPr>
          <w:b/>
          <w:sz w:val="22"/>
          <w:szCs w:val="22"/>
        </w:rPr>
        <w:t>second</w:t>
      </w:r>
      <w:r w:rsidRPr="00250B59">
        <w:rPr>
          <w:sz w:val="22"/>
          <w:szCs w:val="22"/>
        </w:rPr>
        <w:t xml:space="preserve"> publication (</w:t>
      </w:r>
      <w:proofErr w:type="spellStart"/>
      <w:r w:rsidRPr="00250B59">
        <w:rPr>
          <w:sz w:val="22"/>
          <w:szCs w:val="22"/>
        </w:rPr>
        <w:t>Donham</w:t>
      </w:r>
      <w:proofErr w:type="spellEnd"/>
      <w:r w:rsidRPr="00250B59">
        <w:rPr>
          <w:sz w:val="22"/>
          <w:szCs w:val="22"/>
        </w:rPr>
        <w:t xml:space="preserve"> &amp; Luck, 1999) should appear in your bibliography.</w:t>
      </w:r>
    </w:p>
    <w:p w:rsidR="00250B59" w:rsidRPr="00250B59" w:rsidRDefault="00250B59" w:rsidP="00250B59">
      <w:pPr>
        <w:pStyle w:val="BodyTextIndent"/>
        <w:ind w:hanging="720"/>
        <w:rPr>
          <w:sz w:val="22"/>
          <w:szCs w:val="22"/>
        </w:rPr>
      </w:pPr>
      <w:r w:rsidRPr="00250B59">
        <w:rPr>
          <w:sz w:val="22"/>
          <w:szCs w:val="22"/>
        </w:rPr>
        <w:tab/>
      </w:r>
      <w:proofErr w:type="spellStart"/>
      <w:r w:rsidRPr="00250B59">
        <w:rPr>
          <w:sz w:val="22"/>
          <w:szCs w:val="22"/>
        </w:rPr>
        <w:t>Kuhlthau’s</w:t>
      </w:r>
      <w:proofErr w:type="spellEnd"/>
      <w:r w:rsidRPr="00250B59">
        <w:rPr>
          <w:sz w:val="22"/>
          <w:szCs w:val="22"/>
        </w:rPr>
        <w:t xml:space="preserve"> study (as cited in </w:t>
      </w:r>
      <w:proofErr w:type="spellStart"/>
      <w:r w:rsidRPr="00250B59">
        <w:rPr>
          <w:sz w:val="22"/>
          <w:szCs w:val="22"/>
        </w:rPr>
        <w:t>Donham</w:t>
      </w:r>
      <w:proofErr w:type="spellEnd"/>
      <w:r w:rsidRPr="00250B59">
        <w:rPr>
          <w:sz w:val="22"/>
          <w:szCs w:val="22"/>
        </w:rPr>
        <w:t xml:space="preserve"> &amp; Luck, 1999) is the seminal work on research process among high school students.</w:t>
      </w:r>
    </w:p>
    <w:p w:rsidR="00250B59" w:rsidRDefault="00250B59" w:rsidP="00250B59">
      <w:pPr>
        <w:ind w:right="-540"/>
      </w:pPr>
    </w:p>
    <w:p w:rsidR="00250B59" w:rsidRDefault="00250B59" w:rsidP="00250B59">
      <w:pPr>
        <w:rPr>
          <w:rFonts w:ascii="Arial" w:hAnsi="Arial" w:cs="Arial"/>
          <w:b/>
        </w:rPr>
      </w:pPr>
    </w:p>
    <w:p w:rsidR="00250B59" w:rsidRDefault="00250B59" w:rsidP="00250B59">
      <w:pPr>
        <w:rPr>
          <w:rFonts w:ascii="Arial" w:hAnsi="Arial" w:cs="Arial"/>
          <w:b/>
        </w:rPr>
      </w:pPr>
    </w:p>
    <w:p w:rsidR="00250B59" w:rsidRDefault="00250B59" w:rsidP="00250B59">
      <w:pPr>
        <w:rPr>
          <w:rFonts w:ascii="Arial" w:hAnsi="Arial" w:cs="Arial"/>
          <w:b/>
        </w:rPr>
      </w:pPr>
    </w:p>
    <w:p w:rsidR="00250B59" w:rsidRPr="00250B59" w:rsidRDefault="00250B59" w:rsidP="00250B59">
      <w:pPr>
        <w:jc w:val="center"/>
        <w:rPr>
          <w:rFonts w:ascii="Arial" w:hAnsi="Arial" w:cs="Arial"/>
          <w:b/>
          <w:sz w:val="22"/>
          <w:szCs w:val="22"/>
        </w:rPr>
      </w:pPr>
      <w:r w:rsidRPr="00250B59">
        <w:rPr>
          <w:rFonts w:ascii="Arial" w:hAnsi="Arial" w:cs="Arial"/>
          <w:b/>
          <w:sz w:val="22"/>
          <w:szCs w:val="22"/>
        </w:rPr>
        <w:lastRenderedPageBreak/>
        <w:t>Signal Phrases—Examples</w:t>
      </w:r>
    </w:p>
    <w:p w:rsidR="00250B59" w:rsidRPr="00250B59" w:rsidRDefault="00591808" w:rsidP="00250B59">
      <w:pPr>
        <w:rPr>
          <w:sz w:val="22"/>
          <w:szCs w:val="22"/>
        </w:rPr>
      </w:pPr>
      <w:r>
        <w:rPr>
          <w:noProof/>
          <w:sz w:val="22"/>
          <w:szCs w:val="22"/>
        </w:rPr>
        <mc:AlternateContent>
          <mc:Choice Requires="wps">
            <w:drawing>
              <wp:anchor distT="0" distB="0" distL="114300" distR="114300" simplePos="0" relativeHeight="251657728" behindDoc="0" locked="0" layoutInCell="1" allowOverlap="1">
                <wp:simplePos x="0" y="0"/>
                <wp:positionH relativeFrom="column">
                  <wp:posOffset>2371725</wp:posOffset>
                </wp:positionH>
                <wp:positionV relativeFrom="paragraph">
                  <wp:posOffset>55880</wp:posOffset>
                </wp:positionV>
                <wp:extent cx="3352800" cy="1352550"/>
                <wp:effectExtent l="0" t="5080" r="15875" b="139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1352550"/>
                        </a:xfrm>
                        <a:prstGeom prst="rect">
                          <a:avLst/>
                        </a:prstGeom>
                        <a:solidFill>
                          <a:srgbClr val="FFFFFF"/>
                        </a:solidFill>
                        <a:ln w="9525">
                          <a:solidFill>
                            <a:srgbClr val="000000"/>
                          </a:solidFill>
                          <a:miter lim="800000"/>
                          <a:headEnd/>
                          <a:tailEnd/>
                        </a:ln>
                      </wps:spPr>
                      <wps:txbx>
                        <w:txbxContent>
                          <w:p w:rsidR="00250B59" w:rsidRDefault="00250B59" w:rsidP="00250B59">
                            <w:pPr>
                              <w:rPr>
                                <w:rFonts w:ascii="Trebuchet MS" w:hAnsi="Trebuchet MS"/>
                                <w:b/>
                                <w:color w:val="000000"/>
                              </w:rPr>
                            </w:pPr>
                            <w:r>
                              <w:rPr>
                                <w:rFonts w:ascii="Trebuchet MS" w:hAnsi="Trebuchet MS"/>
                                <w:b/>
                                <w:color w:val="000000"/>
                              </w:rPr>
                              <w:t>More verbs:</w:t>
                            </w:r>
                          </w:p>
                          <w:p w:rsidR="00250B59" w:rsidRDefault="00250B59" w:rsidP="00250B59">
                            <w:proofErr w:type="gramStart"/>
                            <w:r>
                              <w:rPr>
                                <w:color w:val="000000"/>
                              </w:rPr>
                              <w:t>acknowledges</w:t>
                            </w:r>
                            <w:proofErr w:type="gramEnd"/>
                            <w:r>
                              <w:rPr>
                                <w:color w:val="000000"/>
                              </w:rPr>
                              <w:t>, adds, admits, agrees, argues, asserts, believes, claims, comments, compares, confirms, contends, declares, denies, disputes, emphasizes, endorses, grants, illustrates, implies, insists, notes, observes, points out, reasons, refutes, rejects, reports, responds, suggests, thinks, writes.</w:t>
                            </w:r>
                          </w:p>
                          <w:p w:rsidR="00250B59" w:rsidRDefault="00250B59" w:rsidP="00250B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186.75pt;margin-top:4.4pt;width:264pt;height:10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">
                <v:textbox>
                  <w:txbxContent>
                    <w:p w:rsidR="00250B59" w:rsidRDefault="00250B59" w:rsidP="00250B59">
                      <w:pPr>
                        <w:rPr>
                          <w:rFonts w:ascii="Trebuchet MS" w:hAnsi="Trebuchet MS"/>
                          <w:b/>
                          <w:color w:val="000000"/>
                        </w:rPr>
                      </w:pPr>
                      <w:r>
                        <w:rPr>
                          <w:rFonts w:ascii="Trebuchet MS" w:hAnsi="Trebuchet MS"/>
                          <w:b/>
                          <w:color w:val="000000"/>
                        </w:rPr>
                        <w:t>More verbs:</w:t>
                      </w:r>
                    </w:p>
                    <w:p w:rsidR="00250B59" w:rsidRDefault="00250B59" w:rsidP="00250B59">
                      <w:r>
                        <w:rPr>
                          <w:color w:val="000000"/>
                        </w:rPr>
                        <w:t>acknowledges, adds, admits, agrees, argues, asserts, believes, claims, comments, compares, confirms, contends, declares, denies, disputes, emphasizes, endorses, grants, illustrates, implies, insists, notes, observes, points out, reasons, refutes, rejects, reports, responds, suggests, thinks, writes.</w:t>
                      </w:r>
                    </w:p>
                    <w:p w:rsidR="00250B59" w:rsidRDefault="00250B59" w:rsidP="00250B59"/>
                  </w:txbxContent>
                </v:textbox>
              </v:shape>
            </w:pict>
          </mc:Fallback>
        </mc:AlternateContent>
      </w:r>
      <w:r w:rsidR="00250B59" w:rsidRPr="00250B59">
        <w:rPr>
          <w:sz w:val="22"/>
          <w:szCs w:val="22"/>
        </w:rPr>
        <w:t xml:space="preserve">A study by Bostwick suggests </w:t>
      </w:r>
      <w:proofErr w:type="gramStart"/>
      <w:r w:rsidR="00250B59" w:rsidRPr="00250B59">
        <w:rPr>
          <w:sz w:val="22"/>
          <w:szCs w:val="22"/>
        </w:rPr>
        <w:t>that.</w:t>
      </w:r>
      <w:proofErr w:type="gramEnd"/>
      <w:r w:rsidR="00250B59" w:rsidRPr="00250B59">
        <w:rPr>
          <w:sz w:val="22"/>
          <w:szCs w:val="22"/>
        </w:rPr>
        <w:t xml:space="preserve"> . .</w:t>
      </w:r>
    </w:p>
    <w:p w:rsidR="00250B59" w:rsidRPr="00250B59" w:rsidRDefault="00250B59" w:rsidP="00250B59">
      <w:pPr>
        <w:rPr>
          <w:sz w:val="22"/>
          <w:szCs w:val="22"/>
        </w:rPr>
      </w:pPr>
      <w:r w:rsidRPr="00250B59">
        <w:rPr>
          <w:sz w:val="22"/>
          <w:szCs w:val="22"/>
        </w:rPr>
        <w:t xml:space="preserve">Heinrich reported </w:t>
      </w:r>
      <w:proofErr w:type="gramStart"/>
      <w:r w:rsidRPr="00250B59">
        <w:rPr>
          <w:sz w:val="22"/>
          <w:szCs w:val="22"/>
        </w:rPr>
        <w:t>that.</w:t>
      </w:r>
      <w:proofErr w:type="gramEnd"/>
      <w:r w:rsidRPr="00250B59">
        <w:rPr>
          <w:sz w:val="22"/>
          <w:szCs w:val="22"/>
        </w:rPr>
        <w:t xml:space="preserve"> . .</w:t>
      </w:r>
    </w:p>
    <w:p w:rsidR="00250B59" w:rsidRPr="00250B59" w:rsidRDefault="00250B59" w:rsidP="00250B59">
      <w:pPr>
        <w:rPr>
          <w:sz w:val="22"/>
          <w:szCs w:val="22"/>
        </w:rPr>
      </w:pPr>
      <w:r w:rsidRPr="00250B59">
        <w:rPr>
          <w:sz w:val="22"/>
          <w:szCs w:val="22"/>
        </w:rPr>
        <w:t xml:space="preserve">Peters concluded </w:t>
      </w:r>
      <w:proofErr w:type="gramStart"/>
      <w:r w:rsidRPr="00250B59">
        <w:rPr>
          <w:sz w:val="22"/>
          <w:szCs w:val="22"/>
        </w:rPr>
        <w:t>that.</w:t>
      </w:r>
      <w:proofErr w:type="gramEnd"/>
      <w:r w:rsidRPr="00250B59">
        <w:rPr>
          <w:sz w:val="22"/>
          <w:szCs w:val="22"/>
        </w:rPr>
        <w:t xml:space="preserve"> . .</w:t>
      </w:r>
    </w:p>
    <w:p w:rsidR="00250B59" w:rsidRPr="00250B59" w:rsidRDefault="00250B59" w:rsidP="00250B59">
      <w:pPr>
        <w:rPr>
          <w:sz w:val="22"/>
          <w:szCs w:val="22"/>
        </w:rPr>
      </w:pPr>
      <w:r w:rsidRPr="00250B59">
        <w:rPr>
          <w:sz w:val="22"/>
          <w:szCs w:val="22"/>
        </w:rPr>
        <w:t>According to a study by Luck, . . .</w:t>
      </w:r>
    </w:p>
    <w:p w:rsidR="00250B59" w:rsidRPr="00250B59" w:rsidRDefault="00250B59" w:rsidP="00250B59">
      <w:pPr>
        <w:rPr>
          <w:sz w:val="22"/>
          <w:szCs w:val="22"/>
        </w:rPr>
      </w:pPr>
      <w:proofErr w:type="spellStart"/>
      <w:r w:rsidRPr="00250B59">
        <w:rPr>
          <w:sz w:val="22"/>
          <w:szCs w:val="22"/>
        </w:rPr>
        <w:t>Donham</w:t>
      </w:r>
      <w:proofErr w:type="spellEnd"/>
      <w:r w:rsidRPr="00250B59">
        <w:rPr>
          <w:sz w:val="22"/>
          <w:szCs w:val="22"/>
        </w:rPr>
        <w:t xml:space="preserve"> argues </w:t>
      </w:r>
      <w:proofErr w:type="gramStart"/>
      <w:r w:rsidRPr="00250B59">
        <w:rPr>
          <w:sz w:val="22"/>
          <w:szCs w:val="22"/>
        </w:rPr>
        <w:t>that.</w:t>
      </w:r>
      <w:proofErr w:type="gramEnd"/>
      <w:r w:rsidRPr="00250B59">
        <w:rPr>
          <w:sz w:val="22"/>
          <w:szCs w:val="22"/>
        </w:rPr>
        <w:t xml:space="preserve"> . .</w:t>
      </w:r>
    </w:p>
    <w:p w:rsidR="00250B59" w:rsidRPr="00250B59" w:rsidRDefault="00250B59" w:rsidP="00250B59">
      <w:pPr>
        <w:ind w:right="-540"/>
        <w:rPr>
          <w:sz w:val="22"/>
          <w:szCs w:val="22"/>
        </w:rPr>
      </w:pPr>
    </w:p>
    <w:p w:rsidR="00250B59" w:rsidRPr="00250B59" w:rsidRDefault="00250B59" w:rsidP="00250B59">
      <w:pPr>
        <w:ind w:right="-540"/>
        <w:rPr>
          <w:sz w:val="22"/>
          <w:szCs w:val="22"/>
        </w:rPr>
      </w:pPr>
    </w:p>
    <w:p w:rsidR="008950A2" w:rsidRDefault="008950A2" w:rsidP="00250B59">
      <w:pPr>
        <w:pStyle w:val="Title"/>
        <w:rPr>
          <w:rFonts w:ascii="Arial Black" w:hAnsi="Arial Black"/>
          <w:b w:val="0"/>
          <w:bCs w:val="0"/>
          <w:sz w:val="22"/>
          <w:szCs w:val="22"/>
        </w:rPr>
      </w:pPr>
    </w:p>
    <w:p w:rsidR="008950A2" w:rsidRDefault="008950A2" w:rsidP="00250B59">
      <w:pPr>
        <w:pStyle w:val="Title"/>
        <w:rPr>
          <w:rFonts w:ascii="Arial Black" w:hAnsi="Arial Black"/>
          <w:b w:val="0"/>
          <w:bCs w:val="0"/>
          <w:sz w:val="22"/>
          <w:szCs w:val="22"/>
        </w:rPr>
      </w:pPr>
    </w:p>
    <w:p w:rsidR="00250B59" w:rsidRPr="00250B59" w:rsidRDefault="00250B59" w:rsidP="00250B59">
      <w:pPr>
        <w:pStyle w:val="Title"/>
        <w:rPr>
          <w:rFonts w:ascii="Arial Black" w:hAnsi="Arial Black"/>
          <w:b w:val="0"/>
          <w:bCs w:val="0"/>
          <w:sz w:val="22"/>
          <w:szCs w:val="22"/>
        </w:rPr>
      </w:pPr>
      <w:r w:rsidRPr="00250B59">
        <w:rPr>
          <w:rFonts w:ascii="Arial Black" w:hAnsi="Arial Black"/>
          <w:b w:val="0"/>
          <w:bCs w:val="0"/>
          <w:sz w:val="22"/>
          <w:szCs w:val="22"/>
        </w:rPr>
        <w:t>APA Citation Style: Reference List</w:t>
      </w:r>
    </w:p>
    <w:p w:rsidR="00250B59" w:rsidRPr="00250B59" w:rsidRDefault="00250B59" w:rsidP="00250B59">
      <w:pPr>
        <w:pStyle w:val="NormalWeb"/>
        <w:rPr>
          <w:b/>
          <w:bCs/>
          <w:sz w:val="22"/>
          <w:szCs w:val="22"/>
        </w:rPr>
      </w:pPr>
      <w:r w:rsidRPr="00250B59">
        <w:rPr>
          <w:rFonts w:hint="eastAsia"/>
          <w:b/>
          <w:bCs/>
          <w:sz w:val="22"/>
          <w:szCs w:val="22"/>
        </w:rPr>
        <w:t>Articles from Online Databases like ERIC or Academic Search Premier</w:t>
      </w:r>
    </w:p>
    <w:p w:rsidR="00250B59" w:rsidRPr="00250B59" w:rsidRDefault="00250B59" w:rsidP="00250B59">
      <w:pPr>
        <w:pStyle w:val="NormalWeb"/>
        <w:rPr>
          <w:b/>
          <w:bCs/>
          <w:sz w:val="22"/>
          <w:szCs w:val="22"/>
        </w:rPr>
      </w:pPr>
      <w:r w:rsidRPr="00250B59">
        <w:rPr>
          <w:rFonts w:hint="eastAsia"/>
          <w:sz w:val="22"/>
          <w:szCs w:val="22"/>
        </w:rPr>
        <w:t>When referencing material obtained from an online database (such as a database in the library), provide appropriate print citation information (formatted just like a "normal" print citation would be for that type of work). This will allow people to retrieve the print version if they do not have access to the database from which you retrieved the article.</w:t>
      </w:r>
    </w:p>
    <w:p w:rsidR="00250B59" w:rsidRPr="00250B59" w:rsidRDefault="00250B59" w:rsidP="00250B59">
      <w:pPr>
        <w:pStyle w:val="NormalWeb"/>
        <w:ind w:firstLine="360"/>
        <w:rPr>
          <w:rFonts w:ascii="Times New Roman" w:hAnsi="Times New Roman" w:cs="Times New Roman"/>
          <w:sz w:val="22"/>
          <w:szCs w:val="22"/>
        </w:rPr>
      </w:pPr>
      <w:r w:rsidRPr="00250B59">
        <w:rPr>
          <w:rFonts w:ascii="Times New Roman" w:hAnsi="Times New Roman" w:cs="Times New Roman"/>
          <w:sz w:val="22"/>
          <w:szCs w:val="22"/>
          <w:u w:val="single"/>
        </w:rPr>
        <w:t>Journal articles</w:t>
      </w:r>
      <w:r w:rsidRPr="00250B59">
        <w:rPr>
          <w:rFonts w:ascii="Times New Roman" w:hAnsi="Times New Roman" w:cs="Times New Roman"/>
          <w:sz w:val="22"/>
          <w:szCs w:val="22"/>
        </w:rPr>
        <w:t xml:space="preserve"> </w:t>
      </w:r>
    </w:p>
    <w:p w:rsidR="00250B59" w:rsidRPr="00250B59" w:rsidRDefault="00250B59" w:rsidP="00250B59">
      <w:pPr>
        <w:pStyle w:val="NormalWeb"/>
        <w:ind w:left="720" w:hanging="360"/>
        <w:rPr>
          <w:rFonts w:ascii="Times New Roman" w:hAnsi="Times New Roman" w:cs="Times New Roman"/>
          <w:sz w:val="22"/>
          <w:szCs w:val="22"/>
        </w:rPr>
      </w:pPr>
      <w:r w:rsidRPr="00250B59">
        <w:rPr>
          <w:rFonts w:ascii="Times New Roman" w:hAnsi="Times New Roman" w:cs="Times New Roman"/>
          <w:sz w:val="22"/>
          <w:szCs w:val="22"/>
        </w:rPr>
        <w:t xml:space="preserve">Olsson, L.  (1996). Using trade books to teach mathematics concepts. </w:t>
      </w:r>
      <w:proofErr w:type="gramStart"/>
      <w:r w:rsidRPr="00250B59">
        <w:rPr>
          <w:rFonts w:ascii="Times New Roman" w:hAnsi="Times New Roman" w:cs="Times New Roman"/>
          <w:i/>
          <w:iCs/>
          <w:sz w:val="22"/>
          <w:szCs w:val="22"/>
        </w:rPr>
        <w:t>International Education Review 30</w:t>
      </w:r>
      <w:r w:rsidRPr="00250B59">
        <w:rPr>
          <w:rFonts w:ascii="Times New Roman" w:hAnsi="Times New Roman" w:cs="Times New Roman"/>
          <w:sz w:val="22"/>
          <w:szCs w:val="22"/>
        </w:rPr>
        <w:t xml:space="preserve"> (4), 875-900.</w:t>
      </w:r>
      <w:proofErr w:type="gramEnd"/>
      <w:r w:rsidRPr="00250B59">
        <w:rPr>
          <w:rFonts w:ascii="Times New Roman" w:hAnsi="Times New Roman" w:cs="Times New Roman"/>
          <w:sz w:val="22"/>
          <w:szCs w:val="22"/>
        </w:rPr>
        <w:t xml:space="preserve"> </w:t>
      </w:r>
    </w:p>
    <w:p w:rsidR="00250B59" w:rsidRPr="00250B59" w:rsidRDefault="00250B59" w:rsidP="00250B5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60" w:hanging="360"/>
        <w:rPr>
          <w:rFonts w:ascii="Times New Roman" w:hAnsi="Times New Roman" w:cs="Times New Roman"/>
          <w:sz w:val="22"/>
          <w:szCs w:val="22"/>
          <w:u w:val="single"/>
        </w:rPr>
      </w:pPr>
      <w:r w:rsidRPr="00250B59">
        <w:rPr>
          <w:rFonts w:ascii="Times New Roman" w:hAnsi="Times New Roman" w:cs="Times New Roman"/>
          <w:sz w:val="22"/>
          <w:szCs w:val="22"/>
        </w:rPr>
        <w:tab/>
      </w:r>
      <w:r w:rsidRPr="00250B59">
        <w:rPr>
          <w:rFonts w:ascii="Times New Roman" w:hAnsi="Times New Roman" w:cs="Times New Roman"/>
          <w:sz w:val="22"/>
          <w:szCs w:val="22"/>
          <w:u w:val="single"/>
        </w:rPr>
        <w:t xml:space="preserve">Newspaper articles </w:t>
      </w:r>
    </w:p>
    <w:p w:rsidR="00250B59" w:rsidRPr="00250B59" w:rsidRDefault="00250B59" w:rsidP="00250B5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60" w:hanging="360"/>
        <w:rPr>
          <w:rFonts w:ascii="Times New Roman" w:hAnsi="Times New Roman" w:cs="Times New Roman"/>
          <w:sz w:val="22"/>
          <w:szCs w:val="22"/>
        </w:rPr>
      </w:pPr>
    </w:p>
    <w:p w:rsidR="00250B59" w:rsidRPr="00250B59" w:rsidRDefault="00250B59" w:rsidP="00250B59">
      <w:pPr>
        <w:pStyle w:val="HTMLPreformatted"/>
        <w:ind w:left="720" w:hanging="720"/>
        <w:rPr>
          <w:sz w:val="22"/>
          <w:szCs w:val="22"/>
        </w:rPr>
      </w:pPr>
      <w:r w:rsidRPr="00250B59">
        <w:rPr>
          <w:rFonts w:hint="eastAsia"/>
          <w:sz w:val="22"/>
          <w:szCs w:val="22"/>
        </w:rPr>
        <w:t xml:space="preserve">Parker-Pope, T. (2008, May 6). Psychiatry handbook linked to drug industry. </w:t>
      </w:r>
      <w:proofErr w:type="gramStart"/>
      <w:r w:rsidRPr="00250B59">
        <w:rPr>
          <w:rStyle w:val="Emphasis"/>
          <w:rFonts w:hint="eastAsia"/>
          <w:sz w:val="22"/>
          <w:szCs w:val="22"/>
        </w:rPr>
        <w:t>The New York Times</w:t>
      </w:r>
      <w:r w:rsidRPr="00250B59">
        <w:rPr>
          <w:rFonts w:hint="eastAsia"/>
          <w:sz w:val="22"/>
          <w:szCs w:val="22"/>
        </w:rPr>
        <w:t>.</w:t>
      </w:r>
      <w:proofErr w:type="gramEnd"/>
      <w:r w:rsidRPr="00250B59">
        <w:rPr>
          <w:rFonts w:hint="eastAsia"/>
          <w:sz w:val="22"/>
          <w:szCs w:val="22"/>
        </w:rPr>
        <w:t xml:space="preserve"> Retrieved from </w:t>
      </w:r>
      <w:hyperlink r:id="rId5" w:history="1">
        <w:r w:rsidRPr="00250B59">
          <w:rPr>
            <w:rStyle w:val="Hyperlink"/>
            <w:rFonts w:hint="eastAsia"/>
            <w:sz w:val="22"/>
            <w:szCs w:val="22"/>
          </w:rPr>
          <w:t>http://www.nytimes.com</w:t>
        </w:r>
      </w:hyperlink>
    </w:p>
    <w:p w:rsidR="00250B59" w:rsidRDefault="00250B59" w:rsidP="00250B59">
      <w:pPr>
        <w:pStyle w:val="HTMLPreformatted"/>
        <w:ind w:left="720" w:hanging="720"/>
        <w:rPr>
          <w:b/>
          <w:bCs/>
          <w:sz w:val="22"/>
          <w:szCs w:val="22"/>
        </w:rPr>
      </w:pPr>
    </w:p>
    <w:p w:rsidR="00250B59" w:rsidRPr="00250B59" w:rsidRDefault="00250B59" w:rsidP="00250B59">
      <w:pPr>
        <w:pStyle w:val="HTMLPreformatted"/>
        <w:ind w:left="720" w:hanging="720"/>
        <w:rPr>
          <w:b/>
          <w:bCs/>
          <w:sz w:val="22"/>
          <w:szCs w:val="22"/>
        </w:rPr>
      </w:pPr>
      <w:r w:rsidRPr="00250B59">
        <w:rPr>
          <w:rFonts w:hint="eastAsia"/>
          <w:b/>
          <w:bCs/>
          <w:sz w:val="22"/>
          <w:szCs w:val="22"/>
        </w:rPr>
        <w:t>Article from Journal</w:t>
      </w:r>
    </w:p>
    <w:p w:rsidR="00250B59" w:rsidRPr="00250B59" w:rsidRDefault="00250B59" w:rsidP="00250B59">
      <w:pPr>
        <w:pStyle w:val="HTMLPreformatted"/>
        <w:ind w:left="720" w:hanging="360"/>
        <w:rPr>
          <w:rFonts w:ascii="Times New Roman" w:hAnsi="Times New Roman" w:cs="Times New Roman"/>
          <w:sz w:val="22"/>
          <w:szCs w:val="22"/>
        </w:rPr>
      </w:pPr>
      <w:proofErr w:type="spellStart"/>
      <w:r w:rsidRPr="00250B59">
        <w:rPr>
          <w:rFonts w:ascii="Times New Roman" w:hAnsi="Times New Roman" w:cs="Times New Roman"/>
          <w:sz w:val="22"/>
          <w:szCs w:val="22"/>
        </w:rPr>
        <w:t>Keil</w:t>
      </w:r>
      <w:proofErr w:type="spellEnd"/>
      <w:r w:rsidRPr="00250B59">
        <w:rPr>
          <w:rFonts w:ascii="Times New Roman" w:hAnsi="Times New Roman" w:cs="Times New Roman"/>
          <w:sz w:val="22"/>
          <w:szCs w:val="22"/>
        </w:rPr>
        <w:t xml:space="preserve">, K.  L. (1998).  An intimate profile of generation X. </w:t>
      </w:r>
      <w:r w:rsidRPr="00250B59">
        <w:rPr>
          <w:rFonts w:ascii="Times New Roman" w:hAnsi="Times New Roman" w:cs="Times New Roman"/>
          <w:i/>
          <w:iCs/>
          <w:sz w:val="22"/>
          <w:szCs w:val="22"/>
        </w:rPr>
        <w:t>American Enterprise, a National Magazine of Politics, Business, and Culture, 9,</w:t>
      </w:r>
      <w:r w:rsidRPr="00250B59">
        <w:rPr>
          <w:rFonts w:ascii="Times New Roman" w:hAnsi="Times New Roman" w:cs="Times New Roman"/>
          <w:sz w:val="22"/>
          <w:szCs w:val="22"/>
        </w:rPr>
        <w:t xml:space="preserve"> 49 - 51, 59.</w:t>
      </w:r>
    </w:p>
    <w:p w:rsidR="00250B59" w:rsidRPr="00250B59" w:rsidRDefault="00250B59" w:rsidP="00250B59">
      <w:pPr>
        <w:pStyle w:val="HTMLPreformatted"/>
        <w:ind w:left="720" w:hanging="720"/>
        <w:rPr>
          <w:b/>
          <w:bCs/>
          <w:sz w:val="22"/>
          <w:szCs w:val="22"/>
        </w:rPr>
      </w:pPr>
      <w:r w:rsidRPr="00250B59">
        <w:rPr>
          <w:rFonts w:hint="eastAsia"/>
          <w:b/>
          <w:bCs/>
          <w:sz w:val="22"/>
          <w:szCs w:val="22"/>
        </w:rPr>
        <w:t>Book Chapter</w:t>
      </w:r>
    </w:p>
    <w:p w:rsidR="00250B59" w:rsidRDefault="00250B59" w:rsidP="00250B59">
      <w:pPr>
        <w:pStyle w:val="HTMLPreformatted"/>
        <w:ind w:left="720" w:hanging="360"/>
        <w:rPr>
          <w:rFonts w:ascii="Times New Roman" w:hAnsi="Times New Roman" w:cs="Times New Roman"/>
          <w:sz w:val="22"/>
          <w:szCs w:val="22"/>
        </w:rPr>
      </w:pPr>
      <w:proofErr w:type="spellStart"/>
      <w:proofErr w:type="gramStart"/>
      <w:r w:rsidRPr="00250B59">
        <w:rPr>
          <w:rFonts w:ascii="Times New Roman" w:hAnsi="Times New Roman" w:cs="Times New Roman"/>
          <w:sz w:val="22"/>
          <w:szCs w:val="22"/>
        </w:rPr>
        <w:t>Dubow</w:t>
      </w:r>
      <w:proofErr w:type="spellEnd"/>
      <w:r w:rsidRPr="00250B59">
        <w:rPr>
          <w:rFonts w:ascii="Times New Roman" w:hAnsi="Times New Roman" w:cs="Times New Roman"/>
          <w:sz w:val="22"/>
          <w:szCs w:val="22"/>
        </w:rPr>
        <w:t>, E.</w:t>
      </w:r>
      <w:proofErr w:type="gramEnd"/>
      <w:r w:rsidRPr="00250B59">
        <w:rPr>
          <w:rFonts w:ascii="Times New Roman" w:hAnsi="Times New Roman" w:cs="Times New Roman"/>
          <w:sz w:val="22"/>
          <w:szCs w:val="22"/>
        </w:rPr>
        <w:t xml:space="preserve">  F., &amp; Miller, L.  S. (1996). </w:t>
      </w:r>
      <w:proofErr w:type="gramStart"/>
      <w:r w:rsidRPr="00250B59">
        <w:rPr>
          <w:rFonts w:ascii="Times New Roman" w:hAnsi="Times New Roman" w:cs="Times New Roman"/>
          <w:sz w:val="22"/>
          <w:szCs w:val="22"/>
        </w:rPr>
        <w:t>Television violence viewing and aggressive behavior.</w:t>
      </w:r>
      <w:proofErr w:type="gramEnd"/>
      <w:r w:rsidRPr="00250B59">
        <w:rPr>
          <w:rFonts w:ascii="Times New Roman" w:hAnsi="Times New Roman" w:cs="Times New Roman"/>
          <w:sz w:val="22"/>
          <w:szCs w:val="22"/>
        </w:rPr>
        <w:t xml:space="preserve"> In T.M. </w:t>
      </w:r>
      <w:proofErr w:type="spellStart"/>
      <w:r w:rsidRPr="00250B59">
        <w:rPr>
          <w:rFonts w:ascii="Times New Roman" w:hAnsi="Times New Roman" w:cs="Times New Roman"/>
          <w:sz w:val="22"/>
          <w:szCs w:val="22"/>
        </w:rPr>
        <w:t>MacBeth</w:t>
      </w:r>
      <w:proofErr w:type="spellEnd"/>
      <w:r w:rsidRPr="00250B59">
        <w:rPr>
          <w:rFonts w:ascii="Times New Roman" w:hAnsi="Times New Roman" w:cs="Times New Roman"/>
          <w:sz w:val="22"/>
          <w:szCs w:val="22"/>
        </w:rPr>
        <w:t xml:space="preserve"> (Ed.), </w:t>
      </w:r>
      <w:r w:rsidRPr="00250B59">
        <w:rPr>
          <w:rFonts w:ascii="Times New Roman" w:hAnsi="Times New Roman" w:cs="Times New Roman"/>
          <w:i/>
          <w:iCs/>
          <w:sz w:val="22"/>
          <w:szCs w:val="22"/>
        </w:rPr>
        <w:t>Tuning in to</w:t>
      </w:r>
      <w:r w:rsidRPr="00250B59">
        <w:rPr>
          <w:rFonts w:ascii="Times New Roman" w:hAnsi="Times New Roman" w:cs="Times New Roman"/>
          <w:sz w:val="22"/>
          <w:szCs w:val="22"/>
        </w:rPr>
        <w:t xml:space="preserve"> </w:t>
      </w:r>
      <w:r w:rsidRPr="00250B59">
        <w:rPr>
          <w:rFonts w:ascii="Times New Roman" w:hAnsi="Times New Roman" w:cs="Times New Roman"/>
          <w:i/>
          <w:iCs/>
          <w:sz w:val="22"/>
          <w:szCs w:val="22"/>
        </w:rPr>
        <w:t>young viewers:  Social science perspectives on television</w:t>
      </w:r>
      <w:r w:rsidRPr="00250B59">
        <w:rPr>
          <w:rFonts w:ascii="Times New Roman" w:hAnsi="Times New Roman" w:cs="Times New Roman"/>
          <w:sz w:val="22"/>
          <w:szCs w:val="22"/>
        </w:rPr>
        <w:t>. (</w:t>
      </w:r>
      <w:proofErr w:type="spellStart"/>
      <w:proofErr w:type="gramStart"/>
      <w:r w:rsidRPr="00250B59">
        <w:rPr>
          <w:rFonts w:ascii="Times New Roman" w:hAnsi="Times New Roman" w:cs="Times New Roman"/>
          <w:sz w:val="22"/>
          <w:szCs w:val="22"/>
        </w:rPr>
        <w:t>pp</w:t>
      </w:r>
      <w:proofErr w:type="spellEnd"/>
      <w:proofErr w:type="gramEnd"/>
      <w:r w:rsidRPr="00250B59">
        <w:rPr>
          <w:rFonts w:ascii="Times New Roman" w:hAnsi="Times New Roman" w:cs="Times New Roman"/>
          <w:sz w:val="22"/>
          <w:szCs w:val="22"/>
        </w:rPr>
        <w:t xml:space="preserve"> 117-147). Thousand Oaks, CA: Sage.</w:t>
      </w:r>
    </w:p>
    <w:p w:rsidR="00250B59" w:rsidRPr="00250B59" w:rsidRDefault="00250B59" w:rsidP="00250B59">
      <w:pPr>
        <w:pStyle w:val="HTMLPreformatted"/>
        <w:ind w:left="720" w:hanging="720"/>
        <w:rPr>
          <w:sz w:val="22"/>
          <w:szCs w:val="22"/>
        </w:rPr>
      </w:pPr>
      <w:r w:rsidRPr="00250B59">
        <w:rPr>
          <w:rFonts w:hint="eastAsia"/>
          <w:b/>
          <w:bCs/>
          <w:sz w:val="22"/>
          <w:szCs w:val="22"/>
        </w:rPr>
        <w:t>Book</w:t>
      </w:r>
    </w:p>
    <w:p w:rsidR="00250B59" w:rsidRPr="00250B59" w:rsidRDefault="00250B59" w:rsidP="00250B59">
      <w:pPr>
        <w:pStyle w:val="HTMLPreformatted"/>
        <w:ind w:left="720" w:hanging="360"/>
        <w:rPr>
          <w:rFonts w:ascii="Times New Roman" w:hAnsi="Times New Roman" w:cs="Times New Roman"/>
          <w:sz w:val="22"/>
          <w:szCs w:val="22"/>
        </w:rPr>
      </w:pPr>
      <w:proofErr w:type="spellStart"/>
      <w:r w:rsidRPr="00250B59">
        <w:rPr>
          <w:rFonts w:ascii="Times New Roman" w:hAnsi="Times New Roman" w:cs="Times New Roman"/>
          <w:sz w:val="22"/>
          <w:szCs w:val="22"/>
        </w:rPr>
        <w:t>Kanon</w:t>
      </w:r>
      <w:proofErr w:type="spellEnd"/>
      <w:r w:rsidRPr="00250B59">
        <w:rPr>
          <w:rFonts w:ascii="Times New Roman" w:hAnsi="Times New Roman" w:cs="Times New Roman"/>
          <w:sz w:val="22"/>
          <w:szCs w:val="22"/>
        </w:rPr>
        <w:t xml:space="preserve">, R.  E., &amp; </w:t>
      </w:r>
      <w:proofErr w:type="spellStart"/>
      <w:r w:rsidRPr="00250B59">
        <w:rPr>
          <w:rFonts w:ascii="Times New Roman" w:hAnsi="Times New Roman" w:cs="Times New Roman"/>
          <w:sz w:val="22"/>
          <w:szCs w:val="22"/>
        </w:rPr>
        <w:t>Kozhemiakin</w:t>
      </w:r>
      <w:proofErr w:type="spellEnd"/>
      <w:r w:rsidRPr="00250B59">
        <w:rPr>
          <w:rFonts w:ascii="Times New Roman" w:hAnsi="Times New Roman" w:cs="Times New Roman"/>
          <w:sz w:val="22"/>
          <w:szCs w:val="22"/>
        </w:rPr>
        <w:t>, A.  V. (Eds.). (1997)</w:t>
      </w:r>
      <w:proofErr w:type="gramStart"/>
      <w:r w:rsidRPr="00250B59">
        <w:rPr>
          <w:rFonts w:ascii="Times New Roman" w:hAnsi="Times New Roman" w:cs="Times New Roman"/>
          <w:sz w:val="22"/>
          <w:szCs w:val="22"/>
        </w:rPr>
        <w:t xml:space="preserve">.  </w:t>
      </w:r>
      <w:r w:rsidRPr="00250B59">
        <w:rPr>
          <w:rFonts w:ascii="Times New Roman" w:hAnsi="Times New Roman" w:cs="Times New Roman"/>
          <w:i/>
          <w:iCs/>
          <w:sz w:val="22"/>
          <w:szCs w:val="22"/>
        </w:rPr>
        <w:t>The educational system of the Russian Federation.</w:t>
      </w:r>
      <w:proofErr w:type="gramEnd"/>
      <w:r w:rsidRPr="00250B59">
        <w:rPr>
          <w:rFonts w:ascii="Times New Roman" w:hAnsi="Times New Roman" w:cs="Times New Roman"/>
          <w:sz w:val="22"/>
          <w:szCs w:val="22"/>
        </w:rPr>
        <w:t xml:space="preserve"> New York:  St. Martin's.</w:t>
      </w:r>
    </w:p>
    <w:p w:rsidR="00250B59" w:rsidRPr="00250B59" w:rsidRDefault="00250B59" w:rsidP="00250B59">
      <w:pPr>
        <w:pStyle w:val="HTMLPreformatted"/>
        <w:ind w:left="720" w:hanging="720"/>
        <w:rPr>
          <w:b/>
          <w:bCs/>
          <w:sz w:val="22"/>
          <w:szCs w:val="22"/>
        </w:rPr>
      </w:pPr>
      <w:r w:rsidRPr="00250B59">
        <w:rPr>
          <w:rFonts w:hint="eastAsia"/>
          <w:b/>
          <w:bCs/>
          <w:sz w:val="22"/>
          <w:szCs w:val="22"/>
        </w:rPr>
        <w:t>Website</w:t>
      </w:r>
    </w:p>
    <w:p w:rsidR="00250B59" w:rsidRPr="001260A6" w:rsidRDefault="00250B59" w:rsidP="001260A6">
      <w:pPr>
        <w:pStyle w:val="HTMLPreformatted"/>
        <w:ind w:left="720" w:hanging="360"/>
        <w:rPr>
          <w:rFonts w:ascii="Times New Roman" w:hAnsi="Times New Roman" w:cs="Times New Roman"/>
          <w:sz w:val="22"/>
          <w:szCs w:val="22"/>
        </w:rPr>
      </w:pPr>
      <w:r w:rsidRPr="00250B59">
        <w:rPr>
          <w:rFonts w:ascii="Times New Roman" w:hAnsi="Times New Roman" w:cs="Times New Roman"/>
          <w:i/>
          <w:iCs/>
          <w:sz w:val="22"/>
          <w:szCs w:val="22"/>
        </w:rPr>
        <w:t xml:space="preserve">The 1998 legislature amended the review and comment process </w:t>
      </w:r>
      <w:r w:rsidRPr="00250B59">
        <w:rPr>
          <w:rFonts w:ascii="Times New Roman" w:hAnsi="Times New Roman" w:cs="Times New Roman"/>
          <w:sz w:val="22"/>
          <w:szCs w:val="22"/>
        </w:rPr>
        <w:t>(1999, May).  St. Paul, MN:  Minnesota Planning. Retrieved from http://www.mnplan.state.mn.us/commplan/index.html.</w:t>
      </w:r>
    </w:p>
    <w:sectPr w:rsidR="00250B59" w:rsidRPr="001260A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B59"/>
    <w:rsid w:val="001260A6"/>
    <w:rsid w:val="00250B59"/>
    <w:rsid w:val="00556F9A"/>
    <w:rsid w:val="00591808"/>
    <w:rsid w:val="00712AD7"/>
    <w:rsid w:val="007A0350"/>
    <w:rsid w:val="007B5E42"/>
    <w:rsid w:val="0084644F"/>
    <w:rsid w:val="008950A2"/>
    <w:rsid w:val="009844B6"/>
    <w:rsid w:val="00B903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0B59"/>
    <w:rPr>
      <w:sz w:val="24"/>
      <w:szCs w:val="24"/>
    </w:rPr>
  </w:style>
  <w:style w:type="paragraph" w:styleId="Heading1">
    <w:name w:val="heading 1"/>
    <w:basedOn w:val="Normal"/>
    <w:next w:val="Normal"/>
    <w:qFormat/>
    <w:rsid w:val="00250B59"/>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50B59"/>
    <w:rPr>
      <w:color w:val="0000FF"/>
      <w:u w:val="single"/>
    </w:rPr>
  </w:style>
  <w:style w:type="character" w:styleId="Emphasis">
    <w:name w:val="Emphasis"/>
    <w:basedOn w:val="DefaultParagraphFont"/>
    <w:qFormat/>
    <w:rsid w:val="00250B59"/>
    <w:rPr>
      <w:i/>
      <w:iCs w:val="0"/>
    </w:rPr>
  </w:style>
  <w:style w:type="paragraph" w:styleId="HTMLPreformatted">
    <w:name w:val="HTML Preformatted"/>
    <w:basedOn w:val="Normal"/>
    <w:rsid w:val="00250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paragraph" w:styleId="NormalWeb">
    <w:name w:val="Normal (Web)"/>
    <w:basedOn w:val="Normal"/>
    <w:rsid w:val="00250B59"/>
    <w:pPr>
      <w:spacing w:before="100" w:beforeAutospacing="1" w:after="100" w:afterAutospacing="1"/>
    </w:pPr>
    <w:rPr>
      <w:rFonts w:ascii="Arial Unicode MS" w:eastAsia="Arial Unicode MS" w:hAnsi="Arial Unicode MS" w:cs="Arial Unicode MS"/>
      <w:color w:val="000000"/>
    </w:rPr>
  </w:style>
  <w:style w:type="paragraph" w:styleId="Title">
    <w:name w:val="Title"/>
    <w:basedOn w:val="Normal"/>
    <w:qFormat/>
    <w:rsid w:val="00250B59"/>
    <w:pPr>
      <w:jc w:val="center"/>
    </w:pPr>
    <w:rPr>
      <w:b/>
      <w:bCs/>
      <w:i/>
      <w:iCs/>
    </w:rPr>
  </w:style>
  <w:style w:type="paragraph" w:styleId="BodyTextIndent">
    <w:name w:val="Body Text Indent"/>
    <w:basedOn w:val="Normal"/>
    <w:rsid w:val="00250B59"/>
    <w:pPr>
      <w:ind w:left="7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0B59"/>
    <w:rPr>
      <w:sz w:val="24"/>
      <w:szCs w:val="24"/>
    </w:rPr>
  </w:style>
  <w:style w:type="paragraph" w:styleId="Heading1">
    <w:name w:val="heading 1"/>
    <w:basedOn w:val="Normal"/>
    <w:next w:val="Normal"/>
    <w:qFormat/>
    <w:rsid w:val="00250B59"/>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50B59"/>
    <w:rPr>
      <w:color w:val="0000FF"/>
      <w:u w:val="single"/>
    </w:rPr>
  </w:style>
  <w:style w:type="character" w:styleId="Emphasis">
    <w:name w:val="Emphasis"/>
    <w:basedOn w:val="DefaultParagraphFont"/>
    <w:qFormat/>
    <w:rsid w:val="00250B59"/>
    <w:rPr>
      <w:i/>
      <w:iCs w:val="0"/>
    </w:rPr>
  </w:style>
  <w:style w:type="paragraph" w:styleId="HTMLPreformatted">
    <w:name w:val="HTML Preformatted"/>
    <w:basedOn w:val="Normal"/>
    <w:rsid w:val="00250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paragraph" w:styleId="NormalWeb">
    <w:name w:val="Normal (Web)"/>
    <w:basedOn w:val="Normal"/>
    <w:rsid w:val="00250B59"/>
    <w:pPr>
      <w:spacing w:before="100" w:beforeAutospacing="1" w:after="100" w:afterAutospacing="1"/>
    </w:pPr>
    <w:rPr>
      <w:rFonts w:ascii="Arial Unicode MS" w:eastAsia="Arial Unicode MS" w:hAnsi="Arial Unicode MS" w:cs="Arial Unicode MS"/>
      <w:color w:val="000000"/>
    </w:rPr>
  </w:style>
  <w:style w:type="paragraph" w:styleId="Title">
    <w:name w:val="Title"/>
    <w:basedOn w:val="Normal"/>
    <w:qFormat/>
    <w:rsid w:val="00250B59"/>
    <w:pPr>
      <w:jc w:val="center"/>
    </w:pPr>
    <w:rPr>
      <w:b/>
      <w:bCs/>
      <w:i/>
      <w:iCs/>
    </w:rPr>
  </w:style>
  <w:style w:type="paragraph" w:styleId="BodyTextIndent">
    <w:name w:val="Body Text Indent"/>
    <w:basedOn w:val="Normal"/>
    <w:rsid w:val="00250B5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29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nytimes.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3425</Characters>
  <Application>Microsoft Macintosh Word</Application>
  <DocSecurity>0</DocSecurity>
  <Lines>28</Lines>
  <Paragraphs>8</Paragraphs>
  <ScaleCrop>false</ScaleCrop>
  <Company/>
  <LinksUpToDate>false</LinksUpToDate>
  <CharactersWithSpaces>4017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Citation Style: In-text Citations</dc:title>
  <dc:creator>Kerry Bostwick</dc:creator>
  <cp:lastModifiedBy>Kerry Bostwick</cp:lastModifiedBy>
  <cp:revision>2</cp:revision>
  <cp:lastPrinted>2017-10-23T15:50:00Z</cp:lastPrinted>
  <dcterms:created xsi:type="dcterms:W3CDTF">2017-10-23T15:50:00Z</dcterms:created>
  <dcterms:modified xsi:type="dcterms:W3CDTF">2017-10-23T15:50:00Z</dcterms:modified>
</cp:coreProperties>
</file>