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04B09CC6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6B4EF311" w14:textId="0EF9B2B0" w:rsidR="00F81805" w:rsidRDefault="001719AE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53FE" wp14:editId="55D77FF0">
                <wp:simplePos x="0" y="0"/>
                <wp:positionH relativeFrom="column">
                  <wp:posOffset>206478</wp:posOffset>
                </wp:positionH>
                <wp:positionV relativeFrom="paragraph">
                  <wp:posOffset>93694</wp:posOffset>
                </wp:positionV>
                <wp:extent cx="395257" cy="166255"/>
                <wp:effectExtent l="0" t="0" r="24130" b="24765"/>
                <wp:wrapNone/>
                <wp:docPr id="19866332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071FE" id="Oval 1" o:spid="_x0000_s1026" style="position:absolute;margin-left:16.25pt;margin-top:7.4pt;width:31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F81805">
        <w:t xml:space="preserve">(True or False) According to </w:t>
      </w:r>
      <w:r w:rsidR="00915EB0">
        <w:t>“</w:t>
      </w:r>
      <w:r w:rsidR="00F81805">
        <w:t>rules of thumb</w:t>
      </w:r>
      <w:r w:rsidR="00915EB0">
        <w:t>”</w:t>
      </w:r>
      <w:r w:rsidR="00F81805">
        <w:t xml:space="preserve"> guidelines, the emitter voltage should be at least 10% of the bias voltage (</w:t>
      </w:r>
      <w:proofErr w:type="spellStart"/>
      <w:r w:rsidR="00F81805">
        <w:t>V</w:t>
      </w:r>
      <w:r w:rsidR="00F81805" w:rsidRPr="00F81805">
        <w:rPr>
          <w:vertAlign w:val="subscript"/>
        </w:rPr>
        <w:t>cc</w:t>
      </w:r>
      <w:proofErr w:type="spellEnd"/>
      <w:r w:rsidR="00F81805">
        <w:t xml:space="preserve">).  </w:t>
      </w:r>
    </w:p>
    <w:p w14:paraId="48360991" w14:textId="54C382FB" w:rsidR="00F81805" w:rsidRDefault="001719AE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97465" wp14:editId="2C2CBD44">
                <wp:simplePos x="0" y="0"/>
                <wp:positionH relativeFrom="column">
                  <wp:posOffset>647844</wp:posOffset>
                </wp:positionH>
                <wp:positionV relativeFrom="paragraph">
                  <wp:posOffset>88880</wp:posOffset>
                </wp:positionV>
                <wp:extent cx="395257" cy="166255"/>
                <wp:effectExtent l="0" t="0" r="24130" b="24765"/>
                <wp:wrapNone/>
                <wp:docPr id="46729235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78E2A" id="Oval 1" o:spid="_x0000_s1026" style="position:absolute;margin-left:51pt;margin-top:7pt;width:31.1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" filled="f" strokecolor="#e00" strokeweight="2pt">
                <v:stroke joinstyle="miter"/>
              </v:oval>
            </w:pict>
          </mc:Fallback>
        </mc:AlternateContent>
      </w:r>
      <w:r w:rsidR="00F81805">
        <w:t xml:space="preserve">(True or False) According to </w:t>
      </w:r>
      <w:r w:rsidR="00915EB0">
        <w:t>“</w:t>
      </w:r>
      <w:r w:rsidR="00F81805">
        <w:t>rules of thumb</w:t>
      </w:r>
      <w:r w:rsidR="00915EB0">
        <w:t>”</w:t>
      </w:r>
      <w:r w:rsidR="00F81805">
        <w:t xml:space="preserve"> guidelines, the emitter voltage may be up to 40% of the bias voltage (</w:t>
      </w:r>
      <w:proofErr w:type="spellStart"/>
      <w:r w:rsidR="00F81805">
        <w:t>V</w:t>
      </w:r>
      <w:r w:rsidR="00F81805" w:rsidRPr="00F81805">
        <w:rPr>
          <w:vertAlign w:val="subscript"/>
        </w:rPr>
        <w:t>cc</w:t>
      </w:r>
      <w:proofErr w:type="spellEnd"/>
      <w:r w:rsidR="00F81805">
        <w:t xml:space="preserve">).  </w:t>
      </w:r>
    </w:p>
    <w:p w14:paraId="2CAD3A7D" w14:textId="4BC8717F" w:rsidR="00915EB0" w:rsidRDefault="001719AE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65DB5" wp14:editId="520000CE">
                <wp:simplePos x="0" y="0"/>
                <wp:positionH relativeFrom="column">
                  <wp:posOffset>652964</wp:posOffset>
                </wp:positionH>
                <wp:positionV relativeFrom="paragraph">
                  <wp:posOffset>84455</wp:posOffset>
                </wp:positionV>
                <wp:extent cx="395257" cy="166255"/>
                <wp:effectExtent l="0" t="0" r="24130" b="24765"/>
                <wp:wrapNone/>
                <wp:docPr id="14138109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A8215" id="Oval 1" o:spid="_x0000_s1026" style="position:absolute;margin-left:51.4pt;margin-top:6.65pt;width:31.1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915EB0">
        <w:t xml:space="preserve">(True or False) According to “rules of thumb” guidelines, the </w:t>
      </w:r>
      <w:r w:rsidR="004B2AA9">
        <w:t>current through the voltage divider should be at least five times the base current</w:t>
      </w:r>
      <w:r w:rsidR="00915EB0">
        <w:t xml:space="preserve">.  </w:t>
      </w:r>
    </w:p>
    <w:p w14:paraId="1BDF8845" w14:textId="63B6E396" w:rsidR="00915EB0" w:rsidRDefault="001719AE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41CFB4" wp14:editId="4010BBA0">
                <wp:simplePos x="0" y="0"/>
                <wp:positionH relativeFrom="column">
                  <wp:posOffset>653701</wp:posOffset>
                </wp:positionH>
                <wp:positionV relativeFrom="paragraph">
                  <wp:posOffset>88429</wp:posOffset>
                </wp:positionV>
                <wp:extent cx="395257" cy="166255"/>
                <wp:effectExtent l="0" t="0" r="24130" b="24765"/>
                <wp:wrapNone/>
                <wp:docPr id="32811086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E1F0A5" id="Oval 1" o:spid="_x0000_s1026" style="position:absolute;margin-left:51.45pt;margin-top:6.95pt;width:31.1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915EB0">
        <w:t>(True or False) According to “rules of thumb” guidelines, the output voltage should be 50% of the bias voltage (</w:t>
      </w:r>
      <w:proofErr w:type="spellStart"/>
      <w:r w:rsidR="00915EB0">
        <w:t>V</w:t>
      </w:r>
      <w:r w:rsidR="00915EB0" w:rsidRPr="00F81805">
        <w:rPr>
          <w:vertAlign w:val="subscript"/>
        </w:rPr>
        <w:t>cc</w:t>
      </w:r>
      <w:proofErr w:type="spellEnd"/>
      <w:r w:rsidR="00915EB0">
        <w:t xml:space="preserve">).  </w:t>
      </w:r>
    </w:p>
    <w:p w14:paraId="68C6D44C" w14:textId="77777777" w:rsidR="006B0B1B" w:rsidRDefault="006B0B1B" w:rsidP="004B2AA9">
      <w:pPr>
        <w:pStyle w:val="ListParagraph"/>
        <w:spacing w:before="240" w:after="120" w:line="276" w:lineRule="auto"/>
        <w:ind w:left="360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74A5" w14:textId="77777777" w:rsidR="00A03767" w:rsidRDefault="00A03767" w:rsidP="00DB10F6">
      <w:pPr>
        <w:spacing w:after="0" w:line="240" w:lineRule="auto"/>
      </w:pPr>
      <w:r>
        <w:separator/>
      </w:r>
    </w:p>
  </w:endnote>
  <w:endnote w:type="continuationSeparator" w:id="0">
    <w:p w14:paraId="7FBB972C" w14:textId="77777777" w:rsidR="00A03767" w:rsidRDefault="00A03767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219E" w14:textId="77777777" w:rsidR="00A03767" w:rsidRDefault="00A03767" w:rsidP="00DB10F6">
      <w:pPr>
        <w:spacing w:after="0" w:line="240" w:lineRule="auto"/>
      </w:pPr>
      <w:r>
        <w:separator/>
      </w:r>
    </w:p>
  </w:footnote>
  <w:footnote w:type="continuationSeparator" w:id="0">
    <w:p w14:paraId="646AFF80" w14:textId="77777777" w:rsidR="00A03767" w:rsidRDefault="00A03767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7428BCDF" w:rsidR="00912228" w:rsidRDefault="00912228" w:rsidP="00912228">
    <w:pPr>
      <w:pStyle w:val="Header"/>
      <w:jc w:val="center"/>
    </w:pPr>
    <w:r>
      <w:t xml:space="preserve">Quiz </w:t>
    </w:r>
    <w:r w:rsidR="006871B4">
      <w:t>1</w:t>
    </w:r>
    <w:r w:rsidR="006B0B1B">
      <w:t>8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71567">
    <w:abstractNumId w:val="4"/>
  </w:num>
  <w:num w:numId="2" w16cid:durableId="441264484">
    <w:abstractNumId w:val="3"/>
  </w:num>
  <w:num w:numId="3" w16cid:durableId="237522497">
    <w:abstractNumId w:val="0"/>
  </w:num>
  <w:num w:numId="4" w16cid:durableId="232619501">
    <w:abstractNumId w:val="2"/>
  </w:num>
  <w:num w:numId="5" w16cid:durableId="134481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60F77"/>
    <w:rsid w:val="00161CD3"/>
    <w:rsid w:val="0017078D"/>
    <w:rsid w:val="001719AE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E7FAE"/>
    <w:rsid w:val="006F7868"/>
    <w:rsid w:val="0070780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C75"/>
    <w:rsid w:val="00A025A6"/>
    <w:rsid w:val="00A03767"/>
    <w:rsid w:val="00A04A21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758AA"/>
    <w:rsid w:val="00DA13D3"/>
    <w:rsid w:val="00DA2F0C"/>
    <w:rsid w:val="00DA5C3E"/>
    <w:rsid w:val="00DB10F6"/>
    <w:rsid w:val="00DB2F85"/>
    <w:rsid w:val="00DB414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67CDF"/>
    <w:rsid w:val="00F7527C"/>
    <w:rsid w:val="00F760C9"/>
    <w:rsid w:val="00F81805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2025-09-04T19:48:00Z</dcterms:created>
  <dcterms:modified xsi:type="dcterms:W3CDTF">2025-09-04T19:48:00Z</dcterms:modified>
</cp:coreProperties>
</file>